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76" w:rsidRPr="00F34994" w:rsidRDefault="00F34994" w:rsidP="00F36876">
      <w:pPr>
        <w:spacing w:after="0" w:line="240" w:lineRule="auto"/>
        <w:jc w:val="both"/>
        <w:rPr>
          <w:b/>
          <w:sz w:val="24"/>
          <w:u w:val="single"/>
          <w:lang w:val="nl-BE"/>
        </w:rPr>
      </w:pPr>
      <w:r w:rsidRPr="00F34994">
        <w:rPr>
          <w:b/>
          <w:sz w:val="24"/>
          <w:u w:val="single"/>
          <w:lang w:val="nl-BE"/>
        </w:rPr>
        <w:t>Nota overheidsopdrachten</w:t>
      </w:r>
      <w:r w:rsidR="00F36876" w:rsidRPr="00F34994">
        <w:rPr>
          <w:b/>
          <w:sz w:val="24"/>
          <w:u w:val="single"/>
          <w:lang w:val="nl-BE"/>
        </w:rPr>
        <w:t>: basisinformatie</w:t>
      </w:r>
    </w:p>
    <w:p w:rsidR="00F36876" w:rsidRPr="00D21720" w:rsidRDefault="00F36876" w:rsidP="00F34994">
      <w:pPr>
        <w:spacing w:after="0" w:line="240" w:lineRule="auto"/>
        <w:ind w:left="7788"/>
        <w:jc w:val="both"/>
        <w:rPr>
          <w:sz w:val="16"/>
          <w:szCs w:val="16"/>
          <w:lang w:val="nl-BE"/>
        </w:rPr>
      </w:pPr>
      <w:r w:rsidRPr="00D21720">
        <w:rPr>
          <w:sz w:val="16"/>
          <w:szCs w:val="16"/>
          <w:lang w:val="nl-BE"/>
        </w:rPr>
        <w:t>Versie 31/03/2020</w:t>
      </w:r>
    </w:p>
    <w:p w:rsidR="00F36876" w:rsidRPr="00D21720" w:rsidRDefault="00F36876" w:rsidP="00F36876">
      <w:pPr>
        <w:spacing w:after="0" w:line="240" w:lineRule="auto"/>
        <w:jc w:val="both"/>
        <w:rPr>
          <w:sz w:val="18"/>
          <w:szCs w:val="18"/>
          <w:lang w:val="nl-BE"/>
        </w:rPr>
      </w:pPr>
    </w:p>
    <w:p w:rsidR="00F36876" w:rsidRPr="00F34994" w:rsidRDefault="00F36876" w:rsidP="00454744">
      <w:pPr>
        <w:pStyle w:val="Lijstalinea"/>
        <w:numPr>
          <w:ilvl w:val="0"/>
          <w:numId w:val="3"/>
        </w:numPr>
        <w:spacing w:after="0" w:line="240" w:lineRule="auto"/>
        <w:jc w:val="both"/>
        <w:rPr>
          <w:b/>
          <w:sz w:val="24"/>
          <w:szCs w:val="18"/>
          <w:u w:val="single"/>
        </w:rPr>
      </w:pPr>
      <w:proofErr w:type="spellStart"/>
      <w:r w:rsidRPr="00F34994">
        <w:rPr>
          <w:b/>
          <w:szCs w:val="18"/>
          <w:u w:val="single"/>
        </w:rPr>
        <w:t>Context</w:t>
      </w:r>
      <w:proofErr w:type="spellEnd"/>
    </w:p>
    <w:p w:rsidR="00F36876" w:rsidRPr="00454744" w:rsidRDefault="00F36876" w:rsidP="00F36876">
      <w:pPr>
        <w:spacing w:after="0" w:line="240" w:lineRule="auto"/>
        <w:jc w:val="both"/>
        <w:rPr>
          <w:sz w:val="18"/>
          <w:szCs w:val="18"/>
        </w:rPr>
      </w:pPr>
    </w:p>
    <w:p w:rsidR="00F36876" w:rsidRPr="00454744" w:rsidRDefault="00F36876" w:rsidP="00F36876">
      <w:pPr>
        <w:spacing w:after="0" w:line="240" w:lineRule="auto"/>
        <w:jc w:val="both"/>
        <w:rPr>
          <w:sz w:val="18"/>
          <w:szCs w:val="18"/>
          <w:lang w:val="nl-BE"/>
        </w:rPr>
      </w:pPr>
      <w:r w:rsidRPr="00454744">
        <w:rPr>
          <w:sz w:val="18"/>
          <w:szCs w:val="18"/>
          <w:lang w:val="nl-BE"/>
        </w:rPr>
        <w:t>De wet van 15/06/2006 inzake overheidsopdrachten en bepaalde opdrachten voor werken, leveringen en diensten is ingetrokken en vervangen door de wet van 17/06/2016 inzake overheidsopdrachten die van kracht ging op 30/06/2017.</w:t>
      </w:r>
    </w:p>
    <w:p w:rsidR="00F36876" w:rsidRPr="00454744" w:rsidRDefault="00215DAB" w:rsidP="00454744">
      <w:pPr>
        <w:rPr>
          <w:color w:val="1F497D"/>
          <w:sz w:val="18"/>
          <w:lang w:val="nl-BE"/>
        </w:rPr>
      </w:pPr>
      <w:hyperlink r:id="rId5" w:history="1">
        <w:r w:rsidR="00F36876" w:rsidRPr="00454744">
          <w:rPr>
            <w:rStyle w:val="Hyperlink"/>
            <w:u w:val="none"/>
            <w:lang w:val="nl-BE"/>
          </w:rPr>
          <w:t>https://www.publicprocurement.be/nl/documenten/wet-van-17-juni-2016-0</w:t>
        </w:r>
      </w:hyperlink>
    </w:p>
    <w:p w:rsidR="00454744" w:rsidRPr="00454744" w:rsidRDefault="00454744" w:rsidP="00454744">
      <w:pPr>
        <w:spacing w:after="0" w:line="240" w:lineRule="auto"/>
        <w:jc w:val="both"/>
        <w:rPr>
          <w:sz w:val="18"/>
          <w:szCs w:val="18"/>
          <w:lang w:val="nl-BE"/>
        </w:rPr>
      </w:pPr>
      <w:r w:rsidRPr="00454744">
        <w:rPr>
          <w:sz w:val="18"/>
          <w:szCs w:val="18"/>
          <w:lang w:val="nl-BE"/>
        </w:rPr>
        <w:t>Alsook werd het koninklijk besluit betreffende de gunning van overheidsopdrachten in de klassieke sectoren van 15/07/2011 ingetrokken en vervangen door het koninklijk besluit betreffende de gunning van overheidsopdrachten in de klassieke sectoren van 18/04/2017.</w:t>
      </w:r>
    </w:p>
    <w:p w:rsidR="00F36876" w:rsidRPr="00454744" w:rsidRDefault="00215DAB" w:rsidP="00454744">
      <w:pPr>
        <w:spacing w:after="0" w:line="240" w:lineRule="auto"/>
        <w:jc w:val="both"/>
        <w:rPr>
          <w:lang w:val="nl-BE"/>
        </w:rPr>
      </w:pPr>
      <w:hyperlink r:id="rId6" w:history="1">
        <w:r w:rsidR="00454744" w:rsidRPr="00454744">
          <w:rPr>
            <w:rStyle w:val="Hyperlink"/>
            <w:u w:val="none"/>
            <w:lang w:val="nl-BE"/>
          </w:rPr>
          <w:t>https://www.publicprocurement.be/nl/documenten/kb-18-april-2017-geconsolideerde-versie-mb-21122017-bs-28122017</w:t>
        </w:r>
      </w:hyperlink>
    </w:p>
    <w:p w:rsidR="00454744" w:rsidRPr="00454744" w:rsidRDefault="00454744" w:rsidP="00F36876">
      <w:pPr>
        <w:spacing w:after="0" w:line="240" w:lineRule="auto"/>
        <w:jc w:val="both"/>
        <w:rPr>
          <w:sz w:val="18"/>
          <w:szCs w:val="18"/>
          <w:lang w:val="nl-BE"/>
        </w:rPr>
      </w:pPr>
    </w:p>
    <w:p w:rsidR="00454744" w:rsidRPr="00454744" w:rsidRDefault="00454744" w:rsidP="00F36876">
      <w:pPr>
        <w:spacing w:after="0" w:line="240" w:lineRule="auto"/>
        <w:jc w:val="both"/>
        <w:rPr>
          <w:b/>
          <w:sz w:val="18"/>
          <w:szCs w:val="18"/>
          <w:lang w:val="nl-BE"/>
        </w:rPr>
      </w:pPr>
    </w:p>
    <w:p w:rsidR="00454744" w:rsidRPr="00454744" w:rsidRDefault="00454744" w:rsidP="00F36876">
      <w:pPr>
        <w:spacing w:after="0" w:line="240" w:lineRule="auto"/>
        <w:jc w:val="both"/>
        <w:rPr>
          <w:b/>
          <w:sz w:val="18"/>
          <w:szCs w:val="18"/>
          <w:lang w:val="nl-BE"/>
        </w:rPr>
      </w:pPr>
      <w:r w:rsidRPr="00454744">
        <w:rPr>
          <w:b/>
          <w:sz w:val="18"/>
          <w:szCs w:val="18"/>
          <w:lang w:val="nl-BE"/>
        </w:rPr>
        <w:t>Deze nieuwe wetgeving is van toepassing op alle procedures opgestart vanaf 30/06/2017.</w:t>
      </w:r>
    </w:p>
    <w:p w:rsidR="00F36876" w:rsidRPr="00D21720" w:rsidRDefault="00F36876" w:rsidP="00F36876">
      <w:pPr>
        <w:spacing w:after="0" w:line="240" w:lineRule="auto"/>
        <w:jc w:val="both"/>
        <w:rPr>
          <w:b/>
          <w:sz w:val="18"/>
          <w:szCs w:val="18"/>
          <w:lang w:val="nl-BE"/>
        </w:rPr>
      </w:pPr>
    </w:p>
    <w:p w:rsidR="008B6AB4" w:rsidRDefault="00454744" w:rsidP="00F34994">
      <w:pPr>
        <w:spacing w:after="0" w:line="240" w:lineRule="auto"/>
        <w:jc w:val="both"/>
        <w:rPr>
          <w:sz w:val="18"/>
          <w:szCs w:val="18"/>
          <w:lang w:val="nl-BE"/>
        </w:rPr>
      </w:pPr>
      <w:r w:rsidRPr="00454744">
        <w:rPr>
          <w:sz w:val="18"/>
          <w:szCs w:val="18"/>
          <w:lang w:val="nl-BE"/>
        </w:rPr>
        <w:t>Voor de procedures voorafgaand aan deze dat</w:t>
      </w:r>
      <w:r w:rsidR="00F34994">
        <w:rPr>
          <w:sz w:val="18"/>
          <w:szCs w:val="18"/>
          <w:lang w:val="nl-BE"/>
        </w:rPr>
        <w:t>um, zie de nota van 14/01/2016.</w:t>
      </w:r>
    </w:p>
    <w:p w:rsidR="00F34994" w:rsidRDefault="00F34994" w:rsidP="00F34994">
      <w:pPr>
        <w:spacing w:after="0" w:line="240" w:lineRule="auto"/>
        <w:jc w:val="both"/>
        <w:rPr>
          <w:sz w:val="18"/>
          <w:szCs w:val="18"/>
          <w:lang w:val="nl-BE"/>
        </w:rPr>
      </w:pPr>
    </w:p>
    <w:p w:rsidR="00F34994" w:rsidRPr="00F34994" w:rsidRDefault="00F34994" w:rsidP="00F34994">
      <w:pPr>
        <w:spacing w:after="0" w:line="240" w:lineRule="auto"/>
        <w:jc w:val="both"/>
        <w:rPr>
          <w:sz w:val="18"/>
          <w:szCs w:val="18"/>
          <w:lang w:val="nl-BE"/>
        </w:rPr>
      </w:pPr>
    </w:p>
    <w:p w:rsidR="00454744" w:rsidRPr="00F34994" w:rsidRDefault="00454744" w:rsidP="00454744">
      <w:pPr>
        <w:pStyle w:val="Lijstalinea"/>
        <w:numPr>
          <w:ilvl w:val="0"/>
          <w:numId w:val="3"/>
        </w:numPr>
        <w:spacing w:after="0" w:line="240" w:lineRule="auto"/>
        <w:jc w:val="both"/>
        <w:rPr>
          <w:rFonts w:ascii="Calibri" w:eastAsia="Calibri" w:hAnsi="Calibri" w:cs="Times New Roman"/>
          <w:b/>
          <w:sz w:val="18"/>
          <w:szCs w:val="18"/>
          <w:u w:val="single"/>
          <w:lang w:val="nl-BE"/>
        </w:rPr>
      </w:pPr>
      <w:r w:rsidRPr="00F34994">
        <w:rPr>
          <w:rFonts w:ascii="Calibri" w:eastAsia="Calibri" w:hAnsi="Calibri" w:cs="Times New Roman"/>
          <w:b/>
          <w:szCs w:val="18"/>
          <w:u w:val="single"/>
          <w:lang w:val="nl-BE"/>
        </w:rPr>
        <w:t>Nieuwe namen van de procedures (die zijn gewijzigd t.o.v. de wet van 2006)</w:t>
      </w:r>
    </w:p>
    <w:p w:rsidR="00454744" w:rsidRPr="00454744" w:rsidRDefault="00454744" w:rsidP="00454744">
      <w:pPr>
        <w:spacing w:after="0" w:line="240" w:lineRule="auto"/>
        <w:jc w:val="both"/>
        <w:rPr>
          <w:rFonts w:ascii="Calibri" w:eastAsia="Calibri" w:hAnsi="Calibri" w:cs="Times New Roman"/>
          <w:sz w:val="18"/>
          <w:szCs w:val="18"/>
          <w:lang w:val="nl-BE"/>
        </w:rPr>
      </w:pPr>
    </w:p>
    <w:tbl>
      <w:tblPr>
        <w:tblStyle w:val="Tabelraster1"/>
        <w:tblW w:w="0" w:type="auto"/>
        <w:tblLook w:val="04A0" w:firstRow="1" w:lastRow="0" w:firstColumn="1" w:lastColumn="0" w:noHBand="0" w:noVBand="1"/>
      </w:tblPr>
      <w:tblGrid>
        <w:gridCol w:w="4531"/>
        <w:gridCol w:w="4531"/>
      </w:tblGrid>
      <w:tr w:rsidR="00454744" w:rsidRPr="00454744" w:rsidTr="00452E4E">
        <w:tc>
          <w:tcPr>
            <w:tcW w:w="4606" w:type="dxa"/>
            <w:shd w:val="clear" w:color="auto" w:fill="92D050"/>
          </w:tcPr>
          <w:p w:rsidR="00454744" w:rsidRPr="00454744" w:rsidRDefault="00454744" w:rsidP="00454744">
            <w:pPr>
              <w:spacing w:after="0" w:line="240" w:lineRule="auto"/>
              <w:jc w:val="center"/>
              <w:rPr>
                <w:rFonts w:ascii="Calibri" w:eastAsia="Calibri" w:hAnsi="Calibri" w:cs="Times New Roman"/>
                <w:sz w:val="18"/>
                <w:szCs w:val="18"/>
              </w:rPr>
            </w:pPr>
            <w:proofErr w:type="spellStart"/>
            <w:r>
              <w:rPr>
                <w:rFonts w:ascii="Calibri" w:eastAsia="Calibri" w:hAnsi="Calibri" w:cs="Times New Roman"/>
                <w:sz w:val="18"/>
                <w:szCs w:val="18"/>
              </w:rPr>
              <w:t>Wet</w:t>
            </w:r>
            <w:proofErr w:type="spellEnd"/>
            <w:r w:rsidRPr="00454744">
              <w:rPr>
                <w:rFonts w:ascii="Calibri" w:eastAsia="Calibri" w:hAnsi="Calibri" w:cs="Times New Roman"/>
                <w:sz w:val="18"/>
                <w:szCs w:val="18"/>
              </w:rPr>
              <w:t xml:space="preserve"> 2006</w:t>
            </w:r>
          </w:p>
        </w:tc>
        <w:tc>
          <w:tcPr>
            <w:tcW w:w="4606" w:type="dxa"/>
            <w:shd w:val="clear" w:color="auto" w:fill="92D050"/>
          </w:tcPr>
          <w:p w:rsidR="00454744" w:rsidRPr="00454744" w:rsidRDefault="00454744" w:rsidP="00454744">
            <w:pPr>
              <w:spacing w:after="0" w:line="240" w:lineRule="auto"/>
              <w:jc w:val="center"/>
              <w:rPr>
                <w:rFonts w:ascii="Calibri" w:eastAsia="Calibri" w:hAnsi="Calibri" w:cs="Times New Roman"/>
                <w:sz w:val="18"/>
                <w:szCs w:val="18"/>
              </w:rPr>
            </w:pPr>
            <w:proofErr w:type="spellStart"/>
            <w:r>
              <w:rPr>
                <w:rFonts w:ascii="Calibri" w:eastAsia="Calibri" w:hAnsi="Calibri" w:cs="Times New Roman"/>
                <w:sz w:val="18"/>
                <w:szCs w:val="18"/>
              </w:rPr>
              <w:t>Wet</w:t>
            </w:r>
            <w:proofErr w:type="spellEnd"/>
            <w:r w:rsidRPr="00454744">
              <w:rPr>
                <w:rFonts w:ascii="Calibri" w:eastAsia="Calibri" w:hAnsi="Calibri" w:cs="Times New Roman"/>
                <w:sz w:val="18"/>
                <w:szCs w:val="18"/>
              </w:rPr>
              <w:t xml:space="preserve"> 2016</w:t>
            </w:r>
          </w:p>
          <w:p w:rsidR="00454744" w:rsidRPr="00454744" w:rsidRDefault="00454744" w:rsidP="00454744">
            <w:pPr>
              <w:spacing w:after="0" w:line="240" w:lineRule="auto"/>
              <w:jc w:val="both"/>
              <w:rPr>
                <w:rFonts w:ascii="Calibri" w:eastAsia="Calibri" w:hAnsi="Calibri" w:cs="Times New Roman"/>
                <w:sz w:val="18"/>
                <w:szCs w:val="18"/>
              </w:rPr>
            </w:pPr>
          </w:p>
        </w:tc>
      </w:tr>
      <w:tr w:rsidR="00454744" w:rsidRPr="00215DAB" w:rsidTr="00452E4E">
        <w:tc>
          <w:tcPr>
            <w:tcW w:w="4606" w:type="dxa"/>
          </w:tcPr>
          <w:p w:rsidR="00D21720" w:rsidRPr="00215DAB" w:rsidRDefault="00D21720" w:rsidP="00454744">
            <w:pPr>
              <w:spacing w:after="0" w:line="240" w:lineRule="auto"/>
              <w:jc w:val="both"/>
              <w:rPr>
                <w:rFonts w:ascii="Calibri" w:eastAsia="Calibri" w:hAnsi="Calibri" w:cs="Times New Roman"/>
                <w:sz w:val="18"/>
                <w:szCs w:val="18"/>
                <w:lang w:val="nl-BE"/>
              </w:rPr>
            </w:pPr>
            <w:bookmarkStart w:id="0" w:name="_GoBack"/>
            <w:bookmarkEnd w:id="0"/>
          </w:p>
          <w:p w:rsidR="00D21720" w:rsidRPr="00215DAB" w:rsidRDefault="00A81A3F" w:rsidP="00454744">
            <w:pPr>
              <w:spacing w:after="0" w:line="240" w:lineRule="auto"/>
              <w:jc w:val="both"/>
              <w:rPr>
                <w:rFonts w:ascii="Calibri" w:eastAsia="Calibri" w:hAnsi="Calibri" w:cs="Times New Roman"/>
                <w:sz w:val="18"/>
                <w:szCs w:val="18"/>
                <w:lang w:val="nl-BE"/>
              </w:rPr>
            </w:pPr>
            <w:r w:rsidRPr="00452E4E">
              <w:rPr>
                <w:rFonts w:ascii="Calibri" w:eastAsia="Calibri" w:hAnsi="Calibri" w:cs="Times New Roman"/>
                <w:sz w:val="18"/>
                <w:szCs w:val="18"/>
                <w:lang w:val="nl-BE"/>
              </w:rPr>
              <w:t>O</w:t>
            </w:r>
            <w:r w:rsidR="00D21720" w:rsidRPr="00215DAB">
              <w:rPr>
                <w:rFonts w:ascii="Calibri" w:eastAsia="Calibri" w:hAnsi="Calibri" w:cs="Times New Roman"/>
                <w:sz w:val="18"/>
                <w:szCs w:val="18"/>
                <w:lang w:val="nl-BE"/>
              </w:rPr>
              <w:t>pen of beperkte aanbesteding</w:t>
            </w:r>
          </w:p>
          <w:p w:rsidR="00454744" w:rsidRPr="00215DAB" w:rsidRDefault="00454744" w:rsidP="00454744">
            <w:pPr>
              <w:spacing w:after="0" w:line="240" w:lineRule="auto"/>
              <w:jc w:val="both"/>
              <w:rPr>
                <w:rFonts w:ascii="Calibri" w:eastAsia="Calibri" w:hAnsi="Calibri" w:cs="Times New Roman"/>
                <w:sz w:val="18"/>
                <w:szCs w:val="18"/>
                <w:lang w:val="nl-BE"/>
              </w:rPr>
            </w:pPr>
          </w:p>
        </w:tc>
        <w:tc>
          <w:tcPr>
            <w:tcW w:w="4606" w:type="dxa"/>
            <w:vMerge w:val="restart"/>
          </w:tcPr>
          <w:p w:rsidR="00454744" w:rsidRPr="00454744" w:rsidRDefault="00454744" w:rsidP="00454744">
            <w:pPr>
              <w:spacing w:after="0" w:line="240" w:lineRule="auto"/>
              <w:jc w:val="both"/>
              <w:rPr>
                <w:rFonts w:ascii="Calibri" w:eastAsia="Calibri" w:hAnsi="Calibri" w:cs="Times New Roman"/>
                <w:sz w:val="18"/>
                <w:szCs w:val="18"/>
                <w:lang w:val="nl-BE"/>
              </w:rPr>
            </w:pPr>
          </w:p>
          <w:p w:rsidR="00454744" w:rsidRPr="00454744" w:rsidRDefault="00D1448C" w:rsidP="00454744">
            <w:pPr>
              <w:spacing w:after="0" w:line="240" w:lineRule="auto"/>
              <w:jc w:val="both"/>
              <w:rPr>
                <w:rFonts w:ascii="Calibri" w:eastAsia="Calibri" w:hAnsi="Calibri" w:cs="Times New Roman"/>
                <w:sz w:val="18"/>
                <w:szCs w:val="18"/>
                <w:lang w:val="nl-BE"/>
              </w:rPr>
            </w:pPr>
            <w:r w:rsidRPr="00D1448C">
              <w:rPr>
                <w:rFonts w:ascii="Calibri" w:eastAsia="Calibri" w:hAnsi="Calibri" w:cs="Times New Roman"/>
                <w:sz w:val="18"/>
                <w:szCs w:val="18"/>
                <w:lang w:val="nl-BE"/>
              </w:rPr>
              <w:t xml:space="preserve">Openbare of niet-openbare procedure </w:t>
            </w:r>
            <w:r>
              <w:rPr>
                <w:rFonts w:ascii="Calibri" w:eastAsia="Calibri" w:hAnsi="Calibri" w:cs="Times New Roman"/>
                <w:sz w:val="18"/>
                <w:szCs w:val="18"/>
                <w:lang w:val="nl-BE"/>
              </w:rPr>
              <w:t>(</w:t>
            </w:r>
            <w:r w:rsidR="00CB5698">
              <w:rPr>
                <w:rFonts w:ascii="Calibri" w:eastAsia="Calibri" w:hAnsi="Calibri" w:cs="Times New Roman"/>
                <w:sz w:val="18"/>
                <w:szCs w:val="18"/>
                <w:lang w:val="nl-BE"/>
              </w:rPr>
              <w:t>OP of NOP</w:t>
            </w:r>
            <w:r w:rsidR="00454744" w:rsidRPr="00454744">
              <w:rPr>
                <w:rFonts w:ascii="Calibri" w:eastAsia="Calibri" w:hAnsi="Calibri" w:cs="Times New Roman"/>
                <w:sz w:val="18"/>
                <w:szCs w:val="18"/>
                <w:lang w:val="nl-BE"/>
              </w:rPr>
              <w:t>)</w:t>
            </w:r>
          </w:p>
          <w:p w:rsidR="00454744" w:rsidRPr="00454744" w:rsidRDefault="00454744" w:rsidP="00454744">
            <w:pPr>
              <w:spacing w:after="0" w:line="240" w:lineRule="auto"/>
              <w:jc w:val="both"/>
              <w:rPr>
                <w:rFonts w:ascii="Calibri" w:eastAsia="Calibri" w:hAnsi="Calibri" w:cs="Times New Roman"/>
                <w:sz w:val="18"/>
                <w:szCs w:val="18"/>
                <w:lang w:val="nl-BE"/>
              </w:rPr>
            </w:pPr>
          </w:p>
        </w:tc>
      </w:tr>
      <w:tr w:rsidR="00454744" w:rsidRPr="00454744" w:rsidTr="00452E4E">
        <w:tc>
          <w:tcPr>
            <w:tcW w:w="4606" w:type="dxa"/>
          </w:tcPr>
          <w:p w:rsidR="00452E4E" w:rsidRPr="00215DAB" w:rsidRDefault="00452E4E" w:rsidP="00215DAB">
            <w:pPr>
              <w:autoSpaceDE w:val="0"/>
              <w:autoSpaceDN w:val="0"/>
              <w:adjustRightInd w:val="0"/>
              <w:spacing w:after="0" w:line="240" w:lineRule="auto"/>
              <w:rPr>
                <w:rFonts w:ascii="Calibri" w:eastAsia="Calibri" w:hAnsi="Calibri" w:cs="Times New Roman"/>
                <w:sz w:val="18"/>
                <w:szCs w:val="18"/>
                <w:lang w:val="nl-BE"/>
              </w:rPr>
            </w:pPr>
            <w:r w:rsidRPr="00452E4E">
              <w:rPr>
                <w:rFonts w:ascii="Calibri" w:eastAsia="Calibri" w:hAnsi="Calibri" w:cs="Times New Roman"/>
                <w:sz w:val="18"/>
                <w:szCs w:val="18"/>
                <w:lang w:val="nl-BE"/>
              </w:rPr>
              <w:t xml:space="preserve">open of </w:t>
            </w:r>
            <w:r w:rsidRPr="00215DAB">
              <w:rPr>
                <w:rFonts w:ascii="Calibri" w:eastAsia="Calibri" w:hAnsi="Calibri" w:cs="Times New Roman"/>
                <w:sz w:val="18"/>
                <w:szCs w:val="18"/>
                <w:lang w:val="nl-BE"/>
              </w:rPr>
              <w:t>beperkte offerteaanvraag</w:t>
            </w:r>
          </w:p>
          <w:p w:rsidR="00D1448C" w:rsidRPr="00454744" w:rsidRDefault="00D1448C" w:rsidP="00452E4E">
            <w:pPr>
              <w:spacing w:after="0" w:line="240" w:lineRule="auto"/>
              <w:jc w:val="both"/>
              <w:rPr>
                <w:rFonts w:ascii="Calibri" w:eastAsia="Calibri" w:hAnsi="Calibri" w:cs="Times New Roman"/>
                <w:sz w:val="18"/>
                <w:szCs w:val="18"/>
              </w:rPr>
            </w:pPr>
          </w:p>
        </w:tc>
        <w:tc>
          <w:tcPr>
            <w:tcW w:w="4606" w:type="dxa"/>
            <w:vMerge/>
          </w:tcPr>
          <w:p w:rsidR="00454744" w:rsidRPr="00454744" w:rsidRDefault="00454744" w:rsidP="00454744">
            <w:pPr>
              <w:spacing w:after="0" w:line="240" w:lineRule="auto"/>
              <w:jc w:val="both"/>
              <w:rPr>
                <w:rFonts w:ascii="Calibri" w:eastAsia="Calibri" w:hAnsi="Calibri" w:cs="Times New Roman"/>
                <w:sz w:val="18"/>
                <w:szCs w:val="18"/>
              </w:rPr>
            </w:pPr>
          </w:p>
        </w:tc>
      </w:tr>
      <w:tr w:rsidR="00454744" w:rsidRPr="00D21720" w:rsidTr="00452E4E">
        <w:tc>
          <w:tcPr>
            <w:tcW w:w="4606" w:type="dxa"/>
          </w:tcPr>
          <w:p w:rsidR="00454744" w:rsidRPr="00454744" w:rsidRDefault="00D1448C" w:rsidP="00452E4E">
            <w:pPr>
              <w:spacing w:after="0" w:line="240" w:lineRule="auto"/>
              <w:jc w:val="both"/>
              <w:rPr>
                <w:rFonts w:ascii="Calibri" w:eastAsia="Calibri" w:hAnsi="Calibri" w:cs="Times New Roman"/>
                <w:sz w:val="18"/>
                <w:szCs w:val="18"/>
                <w:lang w:val="nl-BE"/>
              </w:rPr>
            </w:pPr>
            <w:r>
              <w:rPr>
                <w:rFonts w:ascii="Calibri" w:eastAsia="Calibri" w:hAnsi="Calibri" w:cs="Times New Roman"/>
                <w:sz w:val="18"/>
                <w:szCs w:val="18"/>
                <w:lang w:val="nl-BE"/>
              </w:rPr>
              <w:t>O</w:t>
            </w:r>
            <w:r w:rsidRPr="00D1448C">
              <w:rPr>
                <w:rFonts w:ascii="Calibri" w:eastAsia="Calibri" w:hAnsi="Calibri" w:cs="Times New Roman"/>
                <w:sz w:val="18"/>
                <w:szCs w:val="18"/>
                <w:lang w:val="nl-BE"/>
              </w:rPr>
              <w:t xml:space="preserve">nderhandelingsprocedure </w:t>
            </w:r>
            <w:r>
              <w:rPr>
                <w:rFonts w:ascii="Calibri" w:eastAsia="Calibri" w:hAnsi="Calibri" w:cs="Times New Roman"/>
                <w:sz w:val="18"/>
                <w:szCs w:val="18"/>
                <w:lang w:val="nl-BE"/>
              </w:rPr>
              <w:t xml:space="preserve">met </w:t>
            </w:r>
            <w:r w:rsidR="00452E4E">
              <w:rPr>
                <w:rFonts w:ascii="Calibri" w:eastAsia="Calibri" w:hAnsi="Calibri" w:cs="Times New Roman"/>
                <w:sz w:val="18"/>
                <w:szCs w:val="18"/>
                <w:lang w:val="nl-BE"/>
              </w:rPr>
              <w:t xml:space="preserve"> bekendmaking</w:t>
            </w:r>
          </w:p>
        </w:tc>
        <w:tc>
          <w:tcPr>
            <w:tcW w:w="4606" w:type="dxa"/>
          </w:tcPr>
          <w:p w:rsidR="00FB12E8" w:rsidRDefault="00FB12E8" w:rsidP="005F43E9">
            <w:pPr>
              <w:spacing w:after="0" w:line="240" w:lineRule="auto"/>
              <w:jc w:val="both"/>
              <w:rPr>
                <w:rFonts w:ascii="Calibri" w:eastAsia="Calibri" w:hAnsi="Calibri" w:cs="Times New Roman"/>
                <w:sz w:val="18"/>
                <w:szCs w:val="18"/>
                <w:lang w:val="nl-BE"/>
              </w:rPr>
            </w:pPr>
          </w:p>
          <w:p w:rsidR="00FB12E8" w:rsidRPr="005F43E9" w:rsidRDefault="00FB12E8" w:rsidP="005F43E9">
            <w:pPr>
              <w:spacing w:after="0" w:line="240" w:lineRule="auto"/>
              <w:jc w:val="both"/>
              <w:rPr>
                <w:rFonts w:ascii="Calibri" w:eastAsia="Calibri" w:hAnsi="Calibri" w:cs="Times New Roman"/>
                <w:sz w:val="18"/>
                <w:szCs w:val="18"/>
                <w:lang w:val="nl-BE"/>
              </w:rPr>
            </w:pPr>
            <w:r>
              <w:rPr>
                <w:rFonts w:ascii="Calibri" w:eastAsia="Calibri" w:hAnsi="Calibri" w:cs="Times New Roman"/>
                <w:sz w:val="18"/>
                <w:szCs w:val="18"/>
                <w:lang w:val="nl-BE"/>
              </w:rPr>
              <w:t>Mededingingsprocedure met onderhandeling (MPMO)</w:t>
            </w:r>
          </w:p>
          <w:p w:rsidR="005F43E9" w:rsidRPr="00454744" w:rsidRDefault="005F43E9" w:rsidP="005F43E9">
            <w:pPr>
              <w:spacing w:after="0" w:line="240" w:lineRule="auto"/>
              <w:jc w:val="both"/>
              <w:rPr>
                <w:rFonts w:ascii="Calibri" w:eastAsia="Calibri" w:hAnsi="Calibri" w:cs="Times New Roman"/>
                <w:sz w:val="18"/>
                <w:szCs w:val="18"/>
                <w:lang w:val="nl-BE"/>
              </w:rPr>
            </w:pPr>
          </w:p>
        </w:tc>
      </w:tr>
      <w:tr w:rsidR="00454744" w:rsidRPr="00215DAB" w:rsidTr="00452E4E">
        <w:tc>
          <w:tcPr>
            <w:tcW w:w="4606" w:type="dxa"/>
          </w:tcPr>
          <w:p w:rsidR="00454744" w:rsidRPr="00454744" w:rsidRDefault="00D1448C" w:rsidP="007D3E6C">
            <w:pPr>
              <w:spacing w:after="0" w:line="240" w:lineRule="auto"/>
              <w:rPr>
                <w:rFonts w:ascii="Calibri" w:eastAsia="Calibri" w:hAnsi="Calibri" w:cs="Times New Roman"/>
                <w:sz w:val="18"/>
                <w:szCs w:val="18"/>
                <w:lang w:val="nl-BE"/>
              </w:rPr>
            </w:pPr>
            <w:r>
              <w:rPr>
                <w:rFonts w:ascii="Calibri" w:eastAsia="Calibri" w:hAnsi="Calibri" w:cs="Times New Roman"/>
                <w:sz w:val="18"/>
                <w:szCs w:val="18"/>
                <w:lang w:val="nl-BE"/>
              </w:rPr>
              <w:t>V</w:t>
            </w:r>
            <w:r w:rsidRPr="00D1448C">
              <w:rPr>
                <w:rFonts w:ascii="Calibri" w:eastAsia="Calibri" w:hAnsi="Calibri" w:cs="Times New Roman"/>
                <w:sz w:val="18"/>
                <w:szCs w:val="18"/>
                <w:lang w:val="nl-BE"/>
              </w:rPr>
              <w:t xml:space="preserve">ereenvoudigde onderhandelingsprocedure </w:t>
            </w:r>
            <w:r>
              <w:rPr>
                <w:rFonts w:ascii="Calibri" w:eastAsia="Calibri" w:hAnsi="Calibri" w:cs="Times New Roman"/>
                <w:sz w:val="18"/>
                <w:szCs w:val="18"/>
                <w:lang w:val="nl-BE"/>
              </w:rPr>
              <w:t xml:space="preserve">met </w:t>
            </w:r>
            <w:r w:rsidR="007D3E6C">
              <w:rPr>
                <w:rFonts w:ascii="Calibri" w:eastAsia="Calibri" w:hAnsi="Calibri" w:cs="Times New Roman"/>
                <w:sz w:val="18"/>
                <w:szCs w:val="18"/>
                <w:lang w:val="nl-BE"/>
              </w:rPr>
              <w:t>bekendmaking</w:t>
            </w:r>
          </w:p>
        </w:tc>
        <w:tc>
          <w:tcPr>
            <w:tcW w:w="4606" w:type="dxa"/>
          </w:tcPr>
          <w:p w:rsidR="00454744" w:rsidRPr="00212345" w:rsidRDefault="005F43E9" w:rsidP="005F43E9">
            <w:pPr>
              <w:spacing w:after="0" w:line="240" w:lineRule="auto"/>
              <w:rPr>
                <w:rFonts w:ascii="Calibri" w:eastAsia="Calibri" w:hAnsi="Calibri" w:cs="Times New Roman"/>
                <w:sz w:val="18"/>
                <w:szCs w:val="18"/>
                <w:lang w:val="nl-BE"/>
              </w:rPr>
            </w:pPr>
            <w:r>
              <w:rPr>
                <w:rFonts w:ascii="Calibri" w:eastAsia="Calibri" w:hAnsi="Calibri" w:cs="Times New Roman"/>
                <w:sz w:val="18"/>
                <w:szCs w:val="18"/>
                <w:lang w:val="nl-BE"/>
              </w:rPr>
              <w:t>V</w:t>
            </w:r>
            <w:r w:rsidRPr="005F43E9">
              <w:rPr>
                <w:rFonts w:ascii="Calibri" w:eastAsia="Calibri" w:hAnsi="Calibri" w:cs="Times New Roman"/>
                <w:sz w:val="18"/>
                <w:szCs w:val="18"/>
                <w:lang w:val="nl-BE"/>
              </w:rPr>
              <w:t xml:space="preserve">ereenvoudigde onderhandelingsprocedure met voorafgaande </w:t>
            </w:r>
            <w:r w:rsidR="00FB12E8">
              <w:rPr>
                <w:rFonts w:ascii="Calibri" w:eastAsia="Calibri" w:hAnsi="Calibri" w:cs="Times New Roman"/>
                <w:sz w:val="18"/>
                <w:szCs w:val="18"/>
                <w:lang w:val="nl-BE"/>
              </w:rPr>
              <w:t xml:space="preserve">bekendmaking (VOPMB) </w:t>
            </w:r>
          </w:p>
          <w:p w:rsidR="005F43E9" w:rsidRPr="00454744" w:rsidRDefault="005F43E9" w:rsidP="005F43E9">
            <w:pPr>
              <w:spacing w:after="0" w:line="240" w:lineRule="auto"/>
              <w:rPr>
                <w:rFonts w:ascii="Calibri" w:eastAsia="Calibri" w:hAnsi="Calibri" w:cs="Times New Roman"/>
                <w:sz w:val="18"/>
                <w:szCs w:val="18"/>
                <w:lang w:val="nl-BE"/>
              </w:rPr>
            </w:pPr>
          </w:p>
        </w:tc>
      </w:tr>
      <w:tr w:rsidR="00454744" w:rsidRPr="00215DAB" w:rsidTr="00452E4E">
        <w:tc>
          <w:tcPr>
            <w:tcW w:w="4606" w:type="dxa"/>
          </w:tcPr>
          <w:p w:rsidR="00454744" w:rsidRDefault="00D1448C" w:rsidP="007D3E6C">
            <w:pPr>
              <w:spacing w:after="0" w:line="240" w:lineRule="auto"/>
              <w:jc w:val="both"/>
              <w:rPr>
                <w:rFonts w:ascii="Calibri" w:eastAsia="Calibri" w:hAnsi="Calibri" w:cs="Times New Roman"/>
                <w:sz w:val="18"/>
                <w:szCs w:val="18"/>
                <w:lang w:val="nl-BE"/>
              </w:rPr>
            </w:pPr>
            <w:r>
              <w:rPr>
                <w:rFonts w:ascii="Calibri" w:eastAsia="Calibri" w:hAnsi="Calibri" w:cs="Times New Roman"/>
                <w:sz w:val="18"/>
                <w:szCs w:val="18"/>
                <w:lang w:val="nl-BE"/>
              </w:rPr>
              <w:t>O</w:t>
            </w:r>
            <w:r w:rsidRPr="00D1448C">
              <w:rPr>
                <w:rFonts w:ascii="Calibri" w:eastAsia="Calibri" w:hAnsi="Calibri" w:cs="Times New Roman"/>
                <w:sz w:val="18"/>
                <w:szCs w:val="18"/>
                <w:lang w:val="nl-BE"/>
              </w:rPr>
              <w:t xml:space="preserve">nderhandelingsprocedure </w:t>
            </w:r>
            <w:r>
              <w:rPr>
                <w:rFonts w:ascii="Calibri" w:eastAsia="Calibri" w:hAnsi="Calibri" w:cs="Times New Roman"/>
                <w:sz w:val="18"/>
                <w:szCs w:val="18"/>
                <w:lang w:val="nl-BE"/>
              </w:rPr>
              <w:t xml:space="preserve">zonder </w:t>
            </w:r>
            <w:r w:rsidR="007D3E6C">
              <w:rPr>
                <w:rFonts w:ascii="Calibri" w:eastAsia="Calibri" w:hAnsi="Calibri" w:cs="Times New Roman"/>
                <w:sz w:val="18"/>
                <w:szCs w:val="18"/>
                <w:lang w:val="nl-BE"/>
              </w:rPr>
              <w:t>bekendmaking</w:t>
            </w:r>
          </w:p>
          <w:p w:rsidR="00FB12E8" w:rsidRDefault="00FB12E8" w:rsidP="007D3E6C">
            <w:pPr>
              <w:spacing w:after="0" w:line="240" w:lineRule="auto"/>
              <w:jc w:val="both"/>
              <w:rPr>
                <w:rFonts w:ascii="Calibri" w:eastAsia="Calibri" w:hAnsi="Calibri" w:cs="Times New Roman"/>
                <w:sz w:val="18"/>
                <w:szCs w:val="18"/>
                <w:lang w:val="nl-BE"/>
              </w:rPr>
            </w:pPr>
          </w:p>
          <w:p w:rsidR="00FB12E8" w:rsidRPr="00454744" w:rsidRDefault="00FB12E8" w:rsidP="007D3E6C">
            <w:pPr>
              <w:spacing w:after="0" w:line="240" w:lineRule="auto"/>
              <w:jc w:val="both"/>
              <w:rPr>
                <w:rFonts w:ascii="Calibri" w:eastAsia="Calibri" w:hAnsi="Calibri" w:cs="Times New Roman"/>
                <w:sz w:val="18"/>
                <w:szCs w:val="18"/>
              </w:rPr>
            </w:pPr>
          </w:p>
        </w:tc>
        <w:tc>
          <w:tcPr>
            <w:tcW w:w="4606" w:type="dxa"/>
          </w:tcPr>
          <w:p w:rsidR="00454744" w:rsidRPr="00212345" w:rsidRDefault="005F43E9" w:rsidP="005F43E9">
            <w:pPr>
              <w:spacing w:after="0" w:line="240" w:lineRule="auto"/>
              <w:rPr>
                <w:rFonts w:ascii="Calibri" w:eastAsia="Calibri" w:hAnsi="Calibri" w:cs="Times New Roman"/>
                <w:sz w:val="18"/>
                <w:szCs w:val="18"/>
                <w:lang w:val="nl-BE"/>
              </w:rPr>
            </w:pPr>
            <w:r w:rsidRPr="005F43E9">
              <w:rPr>
                <w:rFonts w:ascii="Calibri" w:eastAsia="Calibri" w:hAnsi="Calibri" w:cs="Times New Roman"/>
                <w:sz w:val="18"/>
                <w:szCs w:val="18"/>
                <w:lang w:val="nl-BE"/>
              </w:rPr>
              <w:t xml:space="preserve">Onderhandelingsprocedure zonder voorafgaande </w:t>
            </w:r>
            <w:r w:rsidR="00FB12E8">
              <w:rPr>
                <w:rFonts w:ascii="Calibri" w:eastAsia="Calibri" w:hAnsi="Calibri" w:cs="Times New Roman"/>
                <w:sz w:val="18"/>
                <w:szCs w:val="18"/>
                <w:lang w:val="nl-BE"/>
              </w:rPr>
              <w:t xml:space="preserve">bekendmaking </w:t>
            </w:r>
            <w:r w:rsidR="00212345" w:rsidRPr="00212345">
              <w:rPr>
                <w:sz w:val="18"/>
                <w:szCs w:val="18"/>
                <w:lang w:val="nl-BE"/>
              </w:rPr>
              <w:t>(</w:t>
            </w:r>
            <w:r w:rsidR="00CB5698" w:rsidRPr="00CB5698">
              <w:rPr>
                <w:sz w:val="18"/>
                <w:szCs w:val="18"/>
                <w:lang w:val="nl-BE"/>
              </w:rPr>
              <w:t>OPZB</w:t>
            </w:r>
            <w:r w:rsidR="00212345" w:rsidRPr="00212345">
              <w:rPr>
                <w:sz w:val="18"/>
                <w:szCs w:val="18"/>
                <w:lang w:val="nl-BE"/>
              </w:rPr>
              <w:t>)</w:t>
            </w:r>
          </w:p>
          <w:p w:rsidR="005F43E9" w:rsidRPr="00454744" w:rsidRDefault="005F43E9" w:rsidP="005F43E9">
            <w:pPr>
              <w:spacing w:after="0" w:line="240" w:lineRule="auto"/>
              <w:rPr>
                <w:rFonts w:ascii="Calibri" w:eastAsia="Calibri" w:hAnsi="Calibri" w:cs="Times New Roman"/>
                <w:sz w:val="18"/>
                <w:szCs w:val="18"/>
                <w:lang w:val="nl-BE"/>
              </w:rPr>
            </w:pPr>
          </w:p>
        </w:tc>
      </w:tr>
    </w:tbl>
    <w:p w:rsidR="00454744" w:rsidRPr="00454744" w:rsidRDefault="00454744" w:rsidP="00454744">
      <w:pPr>
        <w:spacing w:after="0" w:line="240" w:lineRule="auto"/>
        <w:jc w:val="both"/>
        <w:rPr>
          <w:rFonts w:ascii="Calibri" w:eastAsia="Calibri" w:hAnsi="Calibri" w:cs="Times New Roman"/>
          <w:sz w:val="18"/>
          <w:szCs w:val="18"/>
          <w:lang w:val="nl-BE"/>
        </w:rPr>
      </w:pPr>
    </w:p>
    <w:p w:rsidR="005F43E9" w:rsidRPr="00212345" w:rsidRDefault="005F43E9" w:rsidP="005F43E9">
      <w:pPr>
        <w:spacing w:after="0" w:line="240" w:lineRule="auto"/>
        <w:jc w:val="both"/>
        <w:rPr>
          <w:sz w:val="18"/>
          <w:szCs w:val="18"/>
          <w:lang w:val="nl-BE"/>
        </w:rPr>
      </w:pPr>
    </w:p>
    <w:p w:rsidR="005F43E9" w:rsidRPr="00212345" w:rsidRDefault="00212345" w:rsidP="005F43E9">
      <w:pPr>
        <w:pStyle w:val="Lijstalinea"/>
        <w:numPr>
          <w:ilvl w:val="0"/>
          <w:numId w:val="3"/>
        </w:numPr>
        <w:spacing w:after="0" w:line="240" w:lineRule="auto"/>
        <w:jc w:val="both"/>
        <w:rPr>
          <w:b/>
          <w:sz w:val="18"/>
          <w:szCs w:val="18"/>
          <w:u w:val="single"/>
          <w:lang w:val="nl-BE"/>
        </w:rPr>
      </w:pPr>
      <w:r w:rsidRPr="00F34994">
        <w:rPr>
          <w:b/>
          <w:szCs w:val="18"/>
          <w:u w:val="single"/>
          <w:lang w:val="nl-BE"/>
        </w:rPr>
        <w:t xml:space="preserve">Keuzedrempels van de procedures in euro </w:t>
      </w:r>
      <w:r w:rsidR="00CB5698" w:rsidRPr="00F34994">
        <w:rPr>
          <w:b/>
          <w:szCs w:val="18"/>
          <w:u w:val="single"/>
          <w:lang w:val="nl-BE"/>
        </w:rPr>
        <w:t>(excl. BTW)</w:t>
      </w:r>
    </w:p>
    <w:p w:rsidR="005F43E9" w:rsidRPr="00212345" w:rsidRDefault="005F43E9" w:rsidP="005F43E9">
      <w:pPr>
        <w:spacing w:after="0" w:line="240" w:lineRule="auto"/>
        <w:jc w:val="both"/>
        <w:rPr>
          <w:sz w:val="18"/>
          <w:szCs w:val="18"/>
          <w:lang w:val="nl-BE"/>
        </w:rPr>
      </w:pPr>
    </w:p>
    <w:p w:rsidR="005F43E9" w:rsidRPr="00212345" w:rsidRDefault="005F43E9" w:rsidP="005F43E9">
      <w:pPr>
        <w:spacing w:after="0" w:line="240" w:lineRule="auto"/>
        <w:jc w:val="both"/>
        <w:rPr>
          <w:sz w:val="18"/>
          <w:szCs w:val="18"/>
          <w:lang w:val="nl-BE"/>
        </w:rPr>
      </w:pPr>
    </w:p>
    <w:tbl>
      <w:tblPr>
        <w:tblStyle w:val="Tabelraster"/>
        <w:tblW w:w="9180" w:type="dxa"/>
        <w:tblLayout w:type="fixed"/>
        <w:tblLook w:val="04A0" w:firstRow="1" w:lastRow="0" w:firstColumn="1" w:lastColumn="0" w:noHBand="0" w:noVBand="1"/>
      </w:tblPr>
      <w:tblGrid>
        <w:gridCol w:w="1526"/>
        <w:gridCol w:w="1701"/>
        <w:gridCol w:w="2693"/>
        <w:gridCol w:w="3260"/>
      </w:tblGrid>
      <w:tr w:rsidR="005F43E9" w:rsidTr="00452E4E">
        <w:tc>
          <w:tcPr>
            <w:tcW w:w="1526" w:type="dxa"/>
            <w:tcBorders>
              <w:bottom w:val="single" w:sz="4" w:space="0" w:color="auto"/>
            </w:tcBorders>
            <w:shd w:val="clear" w:color="auto" w:fill="92D050"/>
          </w:tcPr>
          <w:p w:rsidR="005F43E9" w:rsidRPr="00212345" w:rsidRDefault="005F43E9" w:rsidP="00452E4E">
            <w:pPr>
              <w:jc w:val="both"/>
              <w:rPr>
                <w:sz w:val="18"/>
                <w:szCs w:val="18"/>
                <w:lang w:val="nl-BE"/>
              </w:rPr>
            </w:pPr>
          </w:p>
        </w:tc>
        <w:tc>
          <w:tcPr>
            <w:tcW w:w="1701" w:type="dxa"/>
            <w:shd w:val="clear" w:color="auto" w:fill="92D050"/>
          </w:tcPr>
          <w:p w:rsidR="005F43E9" w:rsidRDefault="00212345" w:rsidP="00452E4E">
            <w:pPr>
              <w:jc w:val="both"/>
              <w:rPr>
                <w:sz w:val="18"/>
                <w:szCs w:val="18"/>
              </w:rPr>
            </w:pPr>
            <w:proofErr w:type="spellStart"/>
            <w:r>
              <w:rPr>
                <w:sz w:val="18"/>
                <w:szCs w:val="18"/>
              </w:rPr>
              <w:t>Geaccepteerde</w:t>
            </w:r>
            <w:proofErr w:type="spellEnd"/>
            <w:r>
              <w:rPr>
                <w:sz w:val="18"/>
                <w:szCs w:val="18"/>
              </w:rPr>
              <w:t xml:space="preserve"> </w:t>
            </w:r>
            <w:proofErr w:type="spellStart"/>
            <w:r>
              <w:rPr>
                <w:sz w:val="18"/>
                <w:szCs w:val="18"/>
              </w:rPr>
              <w:t>factuur</w:t>
            </w:r>
            <w:proofErr w:type="spellEnd"/>
          </w:p>
        </w:tc>
        <w:tc>
          <w:tcPr>
            <w:tcW w:w="2693" w:type="dxa"/>
            <w:shd w:val="clear" w:color="auto" w:fill="92D050"/>
          </w:tcPr>
          <w:p w:rsidR="005F43E9" w:rsidRPr="00CB5698" w:rsidRDefault="00CB5698" w:rsidP="00CB5698">
            <w:pPr>
              <w:jc w:val="both"/>
              <w:rPr>
                <w:sz w:val="18"/>
                <w:szCs w:val="18"/>
                <w:lang w:val="nl-BE"/>
              </w:rPr>
            </w:pPr>
            <w:r w:rsidRPr="00CB5698">
              <w:rPr>
                <w:sz w:val="18"/>
                <w:szCs w:val="18"/>
                <w:lang w:val="nl-BE"/>
              </w:rPr>
              <w:t xml:space="preserve">OPZVB </w:t>
            </w:r>
            <w:r w:rsidR="005F43E9" w:rsidRPr="00CB5698">
              <w:rPr>
                <w:sz w:val="18"/>
                <w:szCs w:val="18"/>
                <w:lang w:val="nl-BE"/>
              </w:rPr>
              <w:t>(</w:t>
            </w:r>
            <w:r w:rsidRPr="00CB5698">
              <w:rPr>
                <w:sz w:val="18"/>
                <w:szCs w:val="18"/>
                <w:lang w:val="nl-BE"/>
              </w:rPr>
              <w:t xml:space="preserve">indien gebaseerd op de markt </w:t>
            </w:r>
            <w:r w:rsidR="005F43E9" w:rsidRPr="00CB5698">
              <w:rPr>
                <w:sz w:val="18"/>
                <w:szCs w:val="18"/>
                <w:lang w:val="nl-BE"/>
              </w:rPr>
              <w:t xml:space="preserve">art.42 §1° a) </w:t>
            </w:r>
            <w:r>
              <w:rPr>
                <w:sz w:val="18"/>
                <w:szCs w:val="18"/>
                <w:lang w:val="nl-BE"/>
              </w:rPr>
              <w:t>Wet</w:t>
            </w:r>
            <w:r w:rsidR="005F43E9" w:rsidRPr="00CB5698">
              <w:rPr>
                <w:sz w:val="18"/>
                <w:szCs w:val="18"/>
                <w:lang w:val="nl-BE"/>
              </w:rPr>
              <w:t xml:space="preserve"> 2016 )</w:t>
            </w:r>
          </w:p>
        </w:tc>
        <w:tc>
          <w:tcPr>
            <w:tcW w:w="3260" w:type="dxa"/>
            <w:shd w:val="clear" w:color="auto" w:fill="92D050"/>
          </w:tcPr>
          <w:p w:rsidR="005F43E9" w:rsidRDefault="00CB5698" w:rsidP="00452E4E">
            <w:pPr>
              <w:jc w:val="both"/>
              <w:rPr>
                <w:sz w:val="18"/>
                <w:szCs w:val="18"/>
              </w:rPr>
            </w:pPr>
            <w:r w:rsidRPr="00CB5698">
              <w:rPr>
                <w:sz w:val="18"/>
                <w:szCs w:val="18"/>
                <w:lang w:val="nl-BE"/>
              </w:rPr>
              <w:t>VOPMVB</w:t>
            </w:r>
          </w:p>
        </w:tc>
      </w:tr>
      <w:tr w:rsidR="005F43E9" w:rsidTr="00452E4E">
        <w:tc>
          <w:tcPr>
            <w:tcW w:w="1526" w:type="dxa"/>
            <w:shd w:val="clear" w:color="auto" w:fill="92D050"/>
          </w:tcPr>
          <w:p w:rsidR="005F43E9" w:rsidRDefault="00212345" w:rsidP="00452E4E">
            <w:pPr>
              <w:jc w:val="both"/>
              <w:rPr>
                <w:sz w:val="18"/>
                <w:szCs w:val="18"/>
              </w:rPr>
            </w:pPr>
            <w:proofErr w:type="spellStart"/>
            <w:r>
              <w:rPr>
                <w:sz w:val="18"/>
                <w:szCs w:val="18"/>
              </w:rPr>
              <w:t>Werken</w:t>
            </w:r>
            <w:proofErr w:type="spellEnd"/>
            <w:r w:rsidR="005F43E9">
              <w:rPr>
                <w:sz w:val="18"/>
                <w:szCs w:val="18"/>
              </w:rPr>
              <w:t xml:space="preserve"> </w:t>
            </w:r>
          </w:p>
        </w:tc>
        <w:tc>
          <w:tcPr>
            <w:tcW w:w="1701" w:type="dxa"/>
          </w:tcPr>
          <w:p w:rsidR="005F43E9" w:rsidRDefault="005F43E9" w:rsidP="00452E4E">
            <w:pPr>
              <w:jc w:val="both"/>
              <w:rPr>
                <w:sz w:val="18"/>
                <w:szCs w:val="18"/>
              </w:rPr>
            </w:pPr>
            <w:r>
              <w:rPr>
                <w:sz w:val="18"/>
                <w:szCs w:val="18"/>
              </w:rPr>
              <w:t>&lt; 30.000</w:t>
            </w:r>
          </w:p>
        </w:tc>
        <w:tc>
          <w:tcPr>
            <w:tcW w:w="2693" w:type="dxa"/>
          </w:tcPr>
          <w:p w:rsidR="005F43E9" w:rsidRDefault="005F43E9" w:rsidP="00452E4E">
            <w:pPr>
              <w:jc w:val="both"/>
              <w:rPr>
                <w:sz w:val="18"/>
                <w:szCs w:val="18"/>
              </w:rPr>
            </w:pPr>
            <w:r>
              <w:rPr>
                <w:sz w:val="18"/>
                <w:szCs w:val="18"/>
              </w:rPr>
              <w:t>&lt; 144.000</w:t>
            </w:r>
          </w:p>
        </w:tc>
        <w:tc>
          <w:tcPr>
            <w:tcW w:w="3260" w:type="dxa"/>
          </w:tcPr>
          <w:p w:rsidR="005F43E9" w:rsidRDefault="005F43E9" w:rsidP="00452E4E">
            <w:pPr>
              <w:jc w:val="both"/>
              <w:rPr>
                <w:sz w:val="18"/>
                <w:szCs w:val="18"/>
              </w:rPr>
            </w:pPr>
            <w:r>
              <w:rPr>
                <w:sz w:val="18"/>
                <w:szCs w:val="18"/>
              </w:rPr>
              <w:t>&lt; 750.000</w:t>
            </w:r>
          </w:p>
        </w:tc>
      </w:tr>
      <w:tr w:rsidR="005F43E9" w:rsidTr="00452E4E">
        <w:tc>
          <w:tcPr>
            <w:tcW w:w="1526" w:type="dxa"/>
            <w:shd w:val="clear" w:color="auto" w:fill="92D050"/>
          </w:tcPr>
          <w:p w:rsidR="005F43E9" w:rsidRDefault="00212345" w:rsidP="00452E4E">
            <w:pPr>
              <w:jc w:val="both"/>
              <w:rPr>
                <w:sz w:val="18"/>
                <w:szCs w:val="18"/>
              </w:rPr>
            </w:pPr>
            <w:proofErr w:type="spellStart"/>
            <w:r>
              <w:rPr>
                <w:sz w:val="18"/>
                <w:szCs w:val="18"/>
              </w:rPr>
              <w:t>Leveringen</w:t>
            </w:r>
            <w:proofErr w:type="spellEnd"/>
            <w:r w:rsidR="005F43E9">
              <w:rPr>
                <w:sz w:val="18"/>
                <w:szCs w:val="18"/>
              </w:rPr>
              <w:t xml:space="preserve"> </w:t>
            </w:r>
          </w:p>
        </w:tc>
        <w:tc>
          <w:tcPr>
            <w:tcW w:w="1701" w:type="dxa"/>
          </w:tcPr>
          <w:p w:rsidR="005F43E9" w:rsidRDefault="005F43E9" w:rsidP="00452E4E">
            <w:pPr>
              <w:jc w:val="both"/>
              <w:rPr>
                <w:sz w:val="18"/>
                <w:szCs w:val="18"/>
              </w:rPr>
            </w:pPr>
            <w:r>
              <w:rPr>
                <w:sz w:val="18"/>
                <w:szCs w:val="18"/>
              </w:rPr>
              <w:t>&lt; 30.000</w:t>
            </w:r>
          </w:p>
        </w:tc>
        <w:tc>
          <w:tcPr>
            <w:tcW w:w="2693" w:type="dxa"/>
          </w:tcPr>
          <w:p w:rsidR="005F43E9" w:rsidRDefault="005F43E9" w:rsidP="00212345">
            <w:pPr>
              <w:rPr>
                <w:sz w:val="18"/>
                <w:szCs w:val="18"/>
              </w:rPr>
            </w:pPr>
            <w:r w:rsidRPr="00F10311">
              <w:rPr>
                <w:sz w:val="18"/>
                <w:szCs w:val="18"/>
              </w:rPr>
              <w:t>&lt; 221.000</w:t>
            </w:r>
            <w:r w:rsidR="00212345">
              <w:rPr>
                <w:sz w:val="18"/>
                <w:szCs w:val="18"/>
              </w:rPr>
              <w:t xml:space="preserve"> </w:t>
            </w:r>
            <w:r w:rsidRPr="00F10311">
              <w:rPr>
                <w:sz w:val="18"/>
                <w:szCs w:val="18"/>
              </w:rPr>
              <w:t xml:space="preserve"> (&lt; 144.000 </w:t>
            </w:r>
            <w:proofErr w:type="spellStart"/>
            <w:r w:rsidR="00212345" w:rsidRPr="00212345">
              <w:rPr>
                <w:sz w:val="18"/>
                <w:szCs w:val="18"/>
              </w:rPr>
              <w:t>voor</w:t>
            </w:r>
            <w:proofErr w:type="spellEnd"/>
            <w:r w:rsidR="00212345" w:rsidRPr="00212345">
              <w:rPr>
                <w:sz w:val="18"/>
                <w:szCs w:val="18"/>
              </w:rPr>
              <w:t xml:space="preserve"> </w:t>
            </w:r>
            <w:proofErr w:type="spellStart"/>
            <w:r w:rsidR="00212345" w:rsidRPr="00212345">
              <w:rPr>
                <w:sz w:val="18"/>
                <w:szCs w:val="18"/>
              </w:rPr>
              <w:t>federale</w:t>
            </w:r>
            <w:proofErr w:type="spellEnd"/>
            <w:r w:rsidR="00212345" w:rsidRPr="00212345">
              <w:rPr>
                <w:sz w:val="18"/>
                <w:szCs w:val="18"/>
              </w:rPr>
              <w:t xml:space="preserve"> </w:t>
            </w:r>
            <w:proofErr w:type="spellStart"/>
            <w:r w:rsidR="00212345" w:rsidRPr="00212345">
              <w:rPr>
                <w:sz w:val="18"/>
                <w:szCs w:val="18"/>
              </w:rPr>
              <w:t>aanbested</w:t>
            </w:r>
            <w:r w:rsidR="00FB12E8">
              <w:rPr>
                <w:sz w:val="18"/>
                <w:szCs w:val="18"/>
              </w:rPr>
              <w:t>ende</w:t>
            </w:r>
            <w:proofErr w:type="spellEnd"/>
            <w:r w:rsidR="00FB12E8">
              <w:rPr>
                <w:sz w:val="18"/>
                <w:szCs w:val="18"/>
              </w:rPr>
              <w:t xml:space="preserve"> </w:t>
            </w:r>
            <w:proofErr w:type="spellStart"/>
            <w:r w:rsidR="00FB12E8">
              <w:rPr>
                <w:sz w:val="18"/>
                <w:szCs w:val="18"/>
              </w:rPr>
              <w:t>overheden</w:t>
            </w:r>
            <w:proofErr w:type="spellEnd"/>
            <w:r w:rsidR="00FB12E8">
              <w:rPr>
                <w:sz w:val="18"/>
                <w:szCs w:val="18"/>
              </w:rPr>
              <w:t xml:space="preserve"> </w:t>
            </w:r>
            <w:r w:rsidR="00212345">
              <w:rPr>
                <w:sz w:val="18"/>
                <w:szCs w:val="18"/>
              </w:rPr>
              <w:t>)</w:t>
            </w:r>
          </w:p>
        </w:tc>
        <w:tc>
          <w:tcPr>
            <w:tcW w:w="3260" w:type="dxa"/>
          </w:tcPr>
          <w:p w:rsidR="005F43E9" w:rsidRDefault="005F43E9" w:rsidP="00FB12E8">
            <w:pPr>
              <w:rPr>
                <w:sz w:val="18"/>
                <w:szCs w:val="18"/>
              </w:rPr>
            </w:pPr>
            <w:r>
              <w:rPr>
                <w:sz w:val="18"/>
                <w:szCs w:val="18"/>
              </w:rPr>
              <w:t xml:space="preserve">&lt; 221.000 (&lt; 144.000 </w:t>
            </w:r>
            <w:proofErr w:type="spellStart"/>
            <w:r w:rsidR="00212345" w:rsidRPr="00212345">
              <w:rPr>
                <w:sz w:val="18"/>
                <w:szCs w:val="18"/>
              </w:rPr>
              <w:t>voor</w:t>
            </w:r>
            <w:proofErr w:type="spellEnd"/>
            <w:r w:rsidR="00212345" w:rsidRPr="00212345">
              <w:rPr>
                <w:sz w:val="18"/>
                <w:szCs w:val="18"/>
              </w:rPr>
              <w:t xml:space="preserve"> </w:t>
            </w:r>
            <w:proofErr w:type="spellStart"/>
            <w:r w:rsidR="00212345" w:rsidRPr="00212345">
              <w:rPr>
                <w:sz w:val="18"/>
                <w:szCs w:val="18"/>
              </w:rPr>
              <w:t>federale</w:t>
            </w:r>
            <w:proofErr w:type="spellEnd"/>
            <w:r w:rsidR="00212345" w:rsidRPr="00212345">
              <w:rPr>
                <w:sz w:val="18"/>
                <w:szCs w:val="18"/>
              </w:rPr>
              <w:t xml:space="preserve"> </w:t>
            </w:r>
            <w:proofErr w:type="spellStart"/>
            <w:r w:rsidR="00212345" w:rsidRPr="00212345">
              <w:rPr>
                <w:sz w:val="18"/>
                <w:szCs w:val="18"/>
              </w:rPr>
              <w:t>aanbest</w:t>
            </w:r>
            <w:r w:rsidR="00FB12E8">
              <w:rPr>
                <w:sz w:val="18"/>
                <w:szCs w:val="18"/>
              </w:rPr>
              <w:t>edende</w:t>
            </w:r>
            <w:proofErr w:type="spellEnd"/>
            <w:r w:rsidR="00FB12E8">
              <w:rPr>
                <w:sz w:val="18"/>
                <w:szCs w:val="18"/>
              </w:rPr>
              <w:t xml:space="preserve"> </w:t>
            </w:r>
            <w:proofErr w:type="spellStart"/>
            <w:r w:rsidR="00FB12E8">
              <w:rPr>
                <w:sz w:val="18"/>
                <w:szCs w:val="18"/>
              </w:rPr>
              <w:t>overheden</w:t>
            </w:r>
            <w:proofErr w:type="spellEnd"/>
            <w:r w:rsidR="00212345">
              <w:rPr>
                <w:sz w:val="18"/>
                <w:szCs w:val="18"/>
              </w:rPr>
              <w:t>)</w:t>
            </w:r>
          </w:p>
        </w:tc>
      </w:tr>
      <w:tr w:rsidR="005F43E9" w:rsidTr="00452E4E">
        <w:tc>
          <w:tcPr>
            <w:tcW w:w="1526" w:type="dxa"/>
            <w:shd w:val="clear" w:color="auto" w:fill="92D050"/>
          </w:tcPr>
          <w:p w:rsidR="005F43E9" w:rsidRDefault="00212345" w:rsidP="00452E4E">
            <w:pPr>
              <w:jc w:val="both"/>
              <w:rPr>
                <w:sz w:val="18"/>
                <w:szCs w:val="18"/>
              </w:rPr>
            </w:pPr>
            <w:proofErr w:type="spellStart"/>
            <w:r>
              <w:rPr>
                <w:sz w:val="18"/>
                <w:szCs w:val="18"/>
              </w:rPr>
              <w:t>Diensten</w:t>
            </w:r>
            <w:proofErr w:type="spellEnd"/>
            <w:r w:rsidR="005F43E9">
              <w:rPr>
                <w:sz w:val="18"/>
                <w:szCs w:val="18"/>
              </w:rPr>
              <w:t xml:space="preserve"> </w:t>
            </w:r>
          </w:p>
        </w:tc>
        <w:tc>
          <w:tcPr>
            <w:tcW w:w="1701" w:type="dxa"/>
          </w:tcPr>
          <w:p w:rsidR="005F43E9" w:rsidRDefault="005F43E9" w:rsidP="00452E4E">
            <w:pPr>
              <w:jc w:val="both"/>
              <w:rPr>
                <w:sz w:val="18"/>
                <w:szCs w:val="18"/>
              </w:rPr>
            </w:pPr>
            <w:r>
              <w:rPr>
                <w:sz w:val="18"/>
                <w:szCs w:val="18"/>
              </w:rPr>
              <w:t>&lt; 30.000</w:t>
            </w:r>
          </w:p>
        </w:tc>
        <w:tc>
          <w:tcPr>
            <w:tcW w:w="2693" w:type="dxa"/>
          </w:tcPr>
          <w:p w:rsidR="005F43E9" w:rsidRDefault="005F43E9" w:rsidP="00212345">
            <w:pPr>
              <w:rPr>
                <w:sz w:val="18"/>
                <w:szCs w:val="18"/>
              </w:rPr>
            </w:pPr>
            <w:r w:rsidRPr="00DF1785">
              <w:rPr>
                <w:sz w:val="18"/>
                <w:szCs w:val="18"/>
              </w:rPr>
              <w:t xml:space="preserve">&lt; 221.000 (&lt; 144.000 </w:t>
            </w:r>
            <w:proofErr w:type="spellStart"/>
            <w:r w:rsidR="00212345" w:rsidRPr="00212345">
              <w:rPr>
                <w:sz w:val="18"/>
                <w:szCs w:val="18"/>
              </w:rPr>
              <w:t>voor</w:t>
            </w:r>
            <w:proofErr w:type="spellEnd"/>
            <w:r w:rsidR="00212345" w:rsidRPr="00212345">
              <w:rPr>
                <w:sz w:val="18"/>
                <w:szCs w:val="18"/>
              </w:rPr>
              <w:t xml:space="preserve"> </w:t>
            </w:r>
            <w:proofErr w:type="spellStart"/>
            <w:r w:rsidR="00212345" w:rsidRPr="00212345">
              <w:rPr>
                <w:sz w:val="18"/>
                <w:szCs w:val="18"/>
              </w:rPr>
              <w:t>federale</w:t>
            </w:r>
            <w:proofErr w:type="spellEnd"/>
            <w:r w:rsidR="00212345" w:rsidRPr="00212345">
              <w:rPr>
                <w:sz w:val="18"/>
                <w:szCs w:val="18"/>
              </w:rPr>
              <w:t xml:space="preserve"> </w:t>
            </w:r>
            <w:proofErr w:type="spellStart"/>
            <w:r w:rsidR="00212345" w:rsidRPr="00212345">
              <w:rPr>
                <w:sz w:val="18"/>
                <w:szCs w:val="18"/>
              </w:rPr>
              <w:t>aanbested</w:t>
            </w:r>
            <w:r w:rsidR="004D6016">
              <w:rPr>
                <w:sz w:val="18"/>
                <w:szCs w:val="18"/>
              </w:rPr>
              <w:t>ende</w:t>
            </w:r>
            <w:proofErr w:type="spellEnd"/>
            <w:r w:rsidR="004D6016">
              <w:rPr>
                <w:sz w:val="18"/>
                <w:szCs w:val="18"/>
              </w:rPr>
              <w:t xml:space="preserve"> </w:t>
            </w:r>
            <w:proofErr w:type="spellStart"/>
            <w:r w:rsidR="004D6016">
              <w:rPr>
                <w:sz w:val="18"/>
                <w:szCs w:val="18"/>
              </w:rPr>
              <w:t>overheden</w:t>
            </w:r>
            <w:proofErr w:type="spellEnd"/>
            <w:r w:rsidR="00212345">
              <w:rPr>
                <w:sz w:val="18"/>
                <w:szCs w:val="18"/>
              </w:rPr>
              <w:t>)</w:t>
            </w:r>
          </w:p>
        </w:tc>
        <w:tc>
          <w:tcPr>
            <w:tcW w:w="3260" w:type="dxa"/>
          </w:tcPr>
          <w:p w:rsidR="005F43E9" w:rsidRDefault="005F43E9" w:rsidP="00212345">
            <w:pPr>
              <w:rPr>
                <w:sz w:val="18"/>
                <w:szCs w:val="18"/>
              </w:rPr>
            </w:pPr>
            <w:r>
              <w:rPr>
                <w:sz w:val="18"/>
                <w:szCs w:val="18"/>
              </w:rPr>
              <w:t xml:space="preserve">&lt; 221.000 </w:t>
            </w:r>
            <w:r w:rsidRPr="00A00F9B">
              <w:rPr>
                <w:sz w:val="18"/>
                <w:szCs w:val="18"/>
              </w:rPr>
              <w:t>(&lt; 1</w:t>
            </w:r>
            <w:r>
              <w:rPr>
                <w:sz w:val="18"/>
                <w:szCs w:val="18"/>
              </w:rPr>
              <w:t>44</w:t>
            </w:r>
            <w:r w:rsidRPr="00A00F9B">
              <w:rPr>
                <w:sz w:val="18"/>
                <w:szCs w:val="18"/>
              </w:rPr>
              <w:t xml:space="preserve">.000 </w:t>
            </w:r>
            <w:proofErr w:type="spellStart"/>
            <w:r w:rsidR="00212345" w:rsidRPr="00212345">
              <w:rPr>
                <w:sz w:val="18"/>
                <w:szCs w:val="18"/>
              </w:rPr>
              <w:t>voor</w:t>
            </w:r>
            <w:proofErr w:type="spellEnd"/>
            <w:r w:rsidR="00212345" w:rsidRPr="00212345">
              <w:rPr>
                <w:sz w:val="18"/>
                <w:szCs w:val="18"/>
              </w:rPr>
              <w:t xml:space="preserve"> </w:t>
            </w:r>
            <w:proofErr w:type="spellStart"/>
            <w:r w:rsidR="00212345" w:rsidRPr="00212345">
              <w:rPr>
                <w:sz w:val="18"/>
                <w:szCs w:val="18"/>
              </w:rPr>
              <w:t>federale</w:t>
            </w:r>
            <w:proofErr w:type="spellEnd"/>
            <w:r w:rsidR="00212345" w:rsidRPr="00212345">
              <w:rPr>
                <w:sz w:val="18"/>
                <w:szCs w:val="18"/>
              </w:rPr>
              <w:t xml:space="preserve"> </w:t>
            </w:r>
            <w:proofErr w:type="spellStart"/>
            <w:r w:rsidR="00212345" w:rsidRPr="00212345">
              <w:rPr>
                <w:sz w:val="18"/>
                <w:szCs w:val="18"/>
              </w:rPr>
              <w:t>aanbested</w:t>
            </w:r>
            <w:r w:rsidR="004D6016">
              <w:rPr>
                <w:sz w:val="18"/>
                <w:szCs w:val="18"/>
              </w:rPr>
              <w:t>ende</w:t>
            </w:r>
            <w:proofErr w:type="spellEnd"/>
            <w:r w:rsidR="004D6016">
              <w:rPr>
                <w:sz w:val="18"/>
                <w:szCs w:val="18"/>
              </w:rPr>
              <w:t xml:space="preserve"> </w:t>
            </w:r>
            <w:proofErr w:type="spellStart"/>
            <w:r w:rsidR="004D6016">
              <w:rPr>
                <w:sz w:val="18"/>
                <w:szCs w:val="18"/>
              </w:rPr>
              <w:t>overheden</w:t>
            </w:r>
            <w:proofErr w:type="spellEnd"/>
            <w:r w:rsidRPr="00A00F9B">
              <w:rPr>
                <w:sz w:val="18"/>
                <w:szCs w:val="18"/>
              </w:rPr>
              <w:t>)</w:t>
            </w:r>
          </w:p>
        </w:tc>
      </w:tr>
      <w:tr w:rsidR="005F43E9" w:rsidTr="00452E4E">
        <w:tc>
          <w:tcPr>
            <w:tcW w:w="1526" w:type="dxa"/>
            <w:shd w:val="clear" w:color="auto" w:fill="92D050"/>
          </w:tcPr>
          <w:p w:rsidR="005F43E9" w:rsidRDefault="00212345" w:rsidP="00452E4E">
            <w:pPr>
              <w:jc w:val="both"/>
              <w:rPr>
                <w:sz w:val="18"/>
                <w:szCs w:val="18"/>
              </w:rPr>
            </w:pPr>
            <w:r>
              <w:rPr>
                <w:sz w:val="18"/>
                <w:szCs w:val="18"/>
              </w:rPr>
              <w:t xml:space="preserve">Sociale </w:t>
            </w:r>
            <w:proofErr w:type="spellStart"/>
            <w:r>
              <w:rPr>
                <w:sz w:val="18"/>
                <w:szCs w:val="18"/>
              </w:rPr>
              <w:t>diensten</w:t>
            </w:r>
            <w:proofErr w:type="spellEnd"/>
          </w:p>
        </w:tc>
        <w:tc>
          <w:tcPr>
            <w:tcW w:w="1701" w:type="dxa"/>
          </w:tcPr>
          <w:p w:rsidR="005F43E9" w:rsidRDefault="005F43E9" w:rsidP="00452E4E">
            <w:pPr>
              <w:jc w:val="both"/>
              <w:rPr>
                <w:sz w:val="18"/>
                <w:szCs w:val="18"/>
              </w:rPr>
            </w:pPr>
            <w:r>
              <w:rPr>
                <w:sz w:val="18"/>
                <w:szCs w:val="18"/>
              </w:rPr>
              <w:t>&lt; 30.000</w:t>
            </w:r>
          </w:p>
        </w:tc>
        <w:tc>
          <w:tcPr>
            <w:tcW w:w="2693" w:type="dxa"/>
          </w:tcPr>
          <w:p w:rsidR="005F43E9" w:rsidRDefault="005F43E9" w:rsidP="00452E4E">
            <w:pPr>
              <w:jc w:val="both"/>
              <w:rPr>
                <w:sz w:val="18"/>
                <w:szCs w:val="18"/>
              </w:rPr>
            </w:pPr>
            <w:r>
              <w:rPr>
                <w:sz w:val="18"/>
                <w:szCs w:val="18"/>
              </w:rPr>
              <w:t>&lt; 750.000</w:t>
            </w:r>
          </w:p>
        </w:tc>
        <w:tc>
          <w:tcPr>
            <w:tcW w:w="3260" w:type="dxa"/>
          </w:tcPr>
          <w:p w:rsidR="005F43E9" w:rsidRDefault="005F43E9" w:rsidP="00452E4E">
            <w:pPr>
              <w:jc w:val="both"/>
              <w:rPr>
                <w:sz w:val="18"/>
                <w:szCs w:val="18"/>
              </w:rPr>
            </w:pPr>
            <w:r>
              <w:rPr>
                <w:rFonts w:cstheme="minorHAnsi"/>
                <w:sz w:val="18"/>
                <w:szCs w:val="18"/>
              </w:rPr>
              <w:t xml:space="preserve">≥ </w:t>
            </w:r>
            <w:r>
              <w:rPr>
                <w:sz w:val="18"/>
                <w:szCs w:val="18"/>
              </w:rPr>
              <w:t xml:space="preserve"> 750.000</w:t>
            </w:r>
          </w:p>
        </w:tc>
      </w:tr>
    </w:tbl>
    <w:p w:rsidR="005F43E9" w:rsidRPr="003D540A" w:rsidRDefault="005F43E9" w:rsidP="005F43E9">
      <w:pPr>
        <w:spacing w:after="0" w:line="240" w:lineRule="auto"/>
        <w:jc w:val="both"/>
        <w:rPr>
          <w:sz w:val="18"/>
          <w:szCs w:val="18"/>
        </w:rPr>
      </w:pPr>
    </w:p>
    <w:p w:rsidR="005F43E9" w:rsidRPr="00CB5698" w:rsidRDefault="00CB5698" w:rsidP="005F43E9">
      <w:pPr>
        <w:pStyle w:val="Lijstalinea"/>
        <w:spacing w:after="0" w:line="240" w:lineRule="auto"/>
        <w:jc w:val="both"/>
        <w:rPr>
          <w:sz w:val="18"/>
          <w:szCs w:val="18"/>
          <w:lang w:val="nl-BE"/>
        </w:rPr>
      </w:pPr>
      <w:r w:rsidRPr="00CB5698">
        <w:rPr>
          <w:sz w:val="18"/>
          <w:szCs w:val="18"/>
          <w:lang w:val="nl-BE"/>
        </w:rPr>
        <w:lastRenderedPageBreak/>
        <w:t>Voor de</w:t>
      </w:r>
      <w:r w:rsidR="005F43E9" w:rsidRPr="00CB5698">
        <w:rPr>
          <w:sz w:val="18"/>
          <w:szCs w:val="18"/>
          <w:lang w:val="nl-BE"/>
        </w:rPr>
        <w:t xml:space="preserve"> </w:t>
      </w:r>
      <w:r w:rsidRPr="00CB5698">
        <w:rPr>
          <w:sz w:val="18"/>
          <w:szCs w:val="18"/>
          <w:lang w:val="nl-BE"/>
        </w:rPr>
        <w:t>OP</w:t>
      </w:r>
      <w:r w:rsidR="005F43E9" w:rsidRPr="00CB5698">
        <w:rPr>
          <w:sz w:val="18"/>
          <w:szCs w:val="18"/>
          <w:lang w:val="nl-BE"/>
        </w:rPr>
        <w:t xml:space="preserve">, </w:t>
      </w:r>
      <w:r w:rsidRPr="00CB5698">
        <w:rPr>
          <w:sz w:val="18"/>
          <w:szCs w:val="18"/>
          <w:lang w:val="nl-BE"/>
        </w:rPr>
        <w:t>NOP en</w:t>
      </w:r>
      <w:r w:rsidR="005F43E9" w:rsidRPr="00CB5698">
        <w:rPr>
          <w:sz w:val="18"/>
          <w:szCs w:val="18"/>
          <w:lang w:val="nl-BE"/>
        </w:rPr>
        <w:t xml:space="preserve"> </w:t>
      </w:r>
      <w:r w:rsidRPr="00CB5698">
        <w:rPr>
          <w:sz w:val="18"/>
          <w:szCs w:val="18"/>
          <w:lang w:val="nl-BE"/>
        </w:rPr>
        <w:t>M</w:t>
      </w:r>
      <w:r w:rsidR="004D6016">
        <w:rPr>
          <w:sz w:val="18"/>
          <w:szCs w:val="18"/>
          <w:lang w:val="nl-BE"/>
        </w:rPr>
        <w:t>P</w:t>
      </w:r>
      <w:r w:rsidRPr="00CB5698">
        <w:rPr>
          <w:sz w:val="18"/>
          <w:szCs w:val="18"/>
          <w:lang w:val="nl-BE"/>
        </w:rPr>
        <w:t>MO</w:t>
      </w:r>
      <w:r w:rsidR="005F43E9" w:rsidRPr="00CB5698">
        <w:rPr>
          <w:sz w:val="18"/>
          <w:szCs w:val="18"/>
          <w:lang w:val="nl-BE"/>
        </w:rPr>
        <w:t xml:space="preserve">, </w:t>
      </w:r>
      <w:r>
        <w:rPr>
          <w:sz w:val="18"/>
          <w:szCs w:val="18"/>
          <w:lang w:val="nl-BE"/>
        </w:rPr>
        <w:t>zijn er geen gelimiteerde be</w:t>
      </w:r>
      <w:r w:rsidRPr="00CB5698">
        <w:rPr>
          <w:sz w:val="18"/>
          <w:szCs w:val="18"/>
          <w:lang w:val="nl-BE"/>
        </w:rPr>
        <w:t>dragen</w:t>
      </w:r>
    </w:p>
    <w:p w:rsidR="005F43E9" w:rsidRPr="00CB5698" w:rsidRDefault="005F43E9" w:rsidP="005F43E9">
      <w:pPr>
        <w:pStyle w:val="Lijstalinea"/>
        <w:spacing w:after="0" w:line="240" w:lineRule="auto"/>
        <w:jc w:val="both"/>
        <w:rPr>
          <w:sz w:val="18"/>
          <w:szCs w:val="18"/>
          <w:lang w:val="nl-BE"/>
        </w:rPr>
      </w:pPr>
    </w:p>
    <w:p w:rsidR="005F43E9" w:rsidRPr="00CB5698" w:rsidRDefault="005F43E9" w:rsidP="005F43E9">
      <w:pPr>
        <w:spacing w:after="0" w:line="240" w:lineRule="auto"/>
        <w:jc w:val="both"/>
        <w:rPr>
          <w:sz w:val="18"/>
          <w:szCs w:val="18"/>
          <w:lang w:val="nl-BE"/>
        </w:rPr>
      </w:pPr>
    </w:p>
    <w:p w:rsidR="005F43E9" w:rsidRPr="00F34994" w:rsidRDefault="00CB5698" w:rsidP="00CB5698">
      <w:pPr>
        <w:pStyle w:val="Lijstalinea"/>
        <w:numPr>
          <w:ilvl w:val="0"/>
          <w:numId w:val="3"/>
        </w:numPr>
        <w:spacing w:after="0" w:line="240" w:lineRule="auto"/>
        <w:jc w:val="both"/>
        <w:rPr>
          <w:b/>
          <w:szCs w:val="18"/>
          <w:u w:val="single"/>
          <w:lang w:val="nl-BE"/>
        </w:rPr>
      </w:pPr>
      <w:r w:rsidRPr="00F34994">
        <w:rPr>
          <w:b/>
          <w:szCs w:val="18"/>
          <w:u w:val="single"/>
          <w:lang w:val="nl-BE"/>
        </w:rPr>
        <w:t xml:space="preserve">Kleine overheidsopdrachten </w:t>
      </w:r>
      <w:r w:rsidR="005F43E9" w:rsidRPr="00F34994">
        <w:rPr>
          <w:b/>
          <w:szCs w:val="18"/>
          <w:u w:val="single"/>
          <w:lang w:val="nl-BE"/>
        </w:rPr>
        <w:t xml:space="preserve">(&lt; 30.000 EUR </w:t>
      </w:r>
      <w:r w:rsidRPr="00F34994">
        <w:rPr>
          <w:b/>
          <w:szCs w:val="18"/>
          <w:u w:val="single"/>
          <w:lang w:val="nl-BE"/>
        </w:rPr>
        <w:t>excl. BTW</w:t>
      </w:r>
      <w:r w:rsidR="005F43E9" w:rsidRPr="00F34994">
        <w:rPr>
          <w:b/>
          <w:szCs w:val="18"/>
          <w:u w:val="single"/>
          <w:lang w:val="nl-BE"/>
        </w:rPr>
        <w:t>)</w:t>
      </w:r>
    </w:p>
    <w:p w:rsidR="005F43E9" w:rsidRPr="00CB5698" w:rsidRDefault="005F43E9" w:rsidP="005F43E9">
      <w:pPr>
        <w:spacing w:after="0" w:line="240" w:lineRule="auto"/>
        <w:jc w:val="both"/>
        <w:rPr>
          <w:sz w:val="18"/>
          <w:szCs w:val="18"/>
          <w:lang w:val="nl-BE"/>
        </w:rPr>
      </w:pPr>
    </w:p>
    <w:p w:rsidR="00CB5698" w:rsidRDefault="00CB5698" w:rsidP="005F43E9">
      <w:pPr>
        <w:spacing w:after="0" w:line="240" w:lineRule="auto"/>
        <w:jc w:val="both"/>
        <w:rPr>
          <w:b/>
          <w:sz w:val="18"/>
          <w:szCs w:val="18"/>
          <w:lang w:val="nl-BE"/>
        </w:rPr>
      </w:pPr>
      <w:r w:rsidRPr="00CB5698">
        <w:rPr>
          <w:b/>
          <w:sz w:val="18"/>
          <w:szCs w:val="18"/>
          <w:lang w:val="nl-BE"/>
        </w:rPr>
        <w:t xml:space="preserve"> </w:t>
      </w:r>
      <w:r w:rsidR="004D6016">
        <w:rPr>
          <w:b/>
          <w:sz w:val="18"/>
          <w:szCs w:val="18"/>
          <w:lang w:val="nl-BE"/>
        </w:rPr>
        <w:t xml:space="preserve">Opdrachten </w:t>
      </w:r>
      <w:r w:rsidRPr="00CB5698">
        <w:rPr>
          <w:b/>
          <w:sz w:val="18"/>
          <w:szCs w:val="18"/>
          <w:lang w:val="nl-BE"/>
        </w:rPr>
        <w:t xml:space="preserve">met een klein bedrag op </w:t>
      </w:r>
      <w:r>
        <w:rPr>
          <w:b/>
          <w:sz w:val="18"/>
          <w:szCs w:val="18"/>
          <w:lang w:val="nl-BE"/>
        </w:rPr>
        <w:t>de</w:t>
      </w:r>
      <w:r w:rsidRPr="00CB5698">
        <w:rPr>
          <w:b/>
          <w:sz w:val="18"/>
          <w:szCs w:val="18"/>
          <w:lang w:val="nl-BE"/>
        </w:rPr>
        <w:t xml:space="preserve"> geaccepteerde factuur</w:t>
      </w:r>
      <w:r w:rsidR="004D6016">
        <w:rPr>
          <w:b/>
          <w:sz w:val="18"/>
          <w:szCs w:val="18"/>
          <w:lang w:val="nl-BE"/>
        </w:rPr>
        <w:t>,</w:t>
      </w:r>
      <w:r w:rsidRPr="00CB5698">
        <w:rPr>
          <w:b/>
          <w:sz w:val="18"/>
          <w:szCs w:val="18"/>
          <w:lang w:val="nl-BE"/>
        </w:rPr>
        <w:t xml:space="preserve"> zijn </w:t>
      </w:r>
      <w:r w:rsidR="004D6016">
        <w:rPr>
          <w:b/>
          <w:sz w:val="18"/>
          <w:szCs w:val="18"/>
          <w:lang w:val="nl-BE"/>
        </w:rPr>
        <w:t xml:space="preserve">eveneens </w:t>
      </w:r>
      <w:r w:rsidRPr="00CB5698">
        <w:rPr>
          <w:b/>
          <w:sz w:val="18"/>
          <w:szCs w:val="18"/>
          <w:lang w:val="nl-BE"/>
        </w:rPr>
        <w:t>overheidsopdrachten en de wetgeving inzake overheidsopdrachten is van toepassing!</w:t>
      </w:r>
    </w:p>
    <w:p w:rsidR="004D6016" w:rsidRDefault="004D6016" w:rsidP="005F43E9">
      <w:pPr>
        <w:spacing w:after="0" w:line="240" w:lineRule="auto"/>
        <w:jc w:val="both"/>
        <w:rPr>
          <w:b/>
          <w:sz w:val="18"/>
          <w:szCs w:val="18"/>
          <w:lang w:val="nl-BE"/>
        </w:rPr>
      </w:pPr>
    </w:p>
    <w:p w:rsidR="005F43E9" w:rsidRPr="00F34994" w:rsidRDefault="0043539F" w:rsidP="005F43E9">
      <w:pPr>
        <w:spacing w:after="0" w:line="240" w:lineRule="auto"/>
        <w:jc w:val="both"/>
        <w:rPr>
          <w:sz w:val="18"/>
          <w:szCs w:val="18"/>
          <w:lang w:val="nl-BE"/>
        </w:rPr>
      </w:pPr>
      <w:r w:rsidRPr="00F34994">
        <w:rPr>
          <w:sz w:val="18"/>
          <w:szCs w:val="18"/>
          <w:lang w:val="nl-BE"/>
        </w:rPr>
        <w:t>Het gaat hier over</w:t>
      </w:r>
      <w:r w:rsidR="005F43E9" w:rsidRPr="00F34994">
        <w:rPr>
          <w:sz w:val="18"/>
          <w:szCs w:val="18"/>
          <w:lang w:val="nl-BE"/>
        </w:rPr>
        <w:t> :</w:t>
      </w:r>
    </w:p>
    <w:p w:rsidR="0043539F" w:rsidRPr="0043539F" w:rsidRDefault="00F34994" w:rsidP="0043539F">
      <w:pPr>
        <w:pStyle w:val="Lijstalinea"/>
        <w:numPr>
          <w:ilvl w:val="0"/>
          <w:numId w:val="4"/>
        </w:numPr>
        <w:spacing w:after="0" w:line="240" w:lineRule="auto"/>
        <w:jc w:val="both"/>
        <w:rPr>
          <w:sz w:val="18"/>
          <w:szCs w:val="18"/>
          <w:lang w:val="nl-BE"/>
        </w:rPr>
      </w:pPr>
      <w:r>
        <w:rPr>
          <w:sz w:val="18"/>
          <w:szCs w:val="18"/>
          <w:lang w:val="nl-BE"/>
        </w:rPr>
        <w:t xml:space="preserve">een </w:t>
      </w:r>
      <w:r w:rsidR="0043539F" w:rsidRPr="0043539F">
        <w:rPr>
          <w:sz w:val="18"/>
          <w:szCs w:val="18"/>
          <w:lang w:val="nl-BE"/>
        </w:rPr>
        <w:t>opdracht gegund na</w:t>
      </w:r>
      <w:r>
        <w:rPr>
          <w:sz w:val="18"/>
          <w:szCs w:val="18"/>
          <w:lang w:val="nl-BE"/>
        </w:rPr>
        <w:t xml:space="preserve">, indien mogelijk, </w:t>
      </w:r>
      <w:r w:rsidR="0043539F" w:rsidRPr="0043539F">
        <w:rPr>
          <w:sz w:val="18"/>
          <w:szCs w:val="18"/>
          <w:lang w:val="nl-BE"/>
        </w:rPr>
        <w:t xml:space="preserve"> </w:t>
      </w:r>
      <w:r>
        <w:rPr>
          <w:sz w:val="18"/>
          <w:szCs w:val="18"/>
          <w:lang w:val="nl-BE"/>
        </w:rPr>
        <w:t xml:space="preserve">de </w:t>
      </w:r>
      <w:proofErr w:type="spellStart"/>
      <w:r>
        <w:rPr>
          <w:sz w:val="18"/>
          <w:szCs w:val="18"/>
          <w:lang w:val="nl-BE"/>
        </w:rPr>
        <w:t>consultatie</w:t>
      </w:r>
      <w:r w:rsidR="0043539F" w:rsidRPr="0043539F">
        <w:rPr>
          <w:sz w:val="18"/>
          <w:szCs w:val="18"/>
          <w:lang w:val="nl-BE"/>
        </w:rPr>
        <w:t>van</w:t>
      </w:r>
      <w:proofErr w:type="spellEnd"/>
      <w:r w:rsidR="0043539F" w:rsidRPr="0043539F">
        <w:rPr>
          <w:sz w:val="18"/>
          <w:szCs w:val="18"/>
          <w:lang w:val="nl-BE"/>
        </w:rPr>
        <w:t xml:space="preserve"> de voorwaarden van </w:t>
      </w:r>
      <w:r>
        <w:rPr>
          <w:sz w:val="18"/>
          <w:szCs w:val="18"/>
          <w:lang w:val="nl-BE"/>
        </w:rPr>
        <w:t xml:space="preserve">de </w:t>
      </w:r>
      <w:r w:rsidR="0043539F" w:rsidRPr="0043539F">
        <w:rPr>
          <w:sz w:val="18"/>
          <w:szCs w:val="18"/>
          <w:lang w:val="nl-BE"/>
        </w:rPr>
        <w:t xml:space="preserve">verschillende </w:t>
      </w:r>
      <w:r>
        <w:rPr>
          <w:sz w:val="18"/>
          <w:szCs w:val="18"/>
          <w:lang w:val="nl-BE"/>
        </w:rPr>
        <w:t xml:space="preserve">ondernemers </w:t>
      </w:r>
      <w:r w:rsidR="0043539F">
        <w:rPr>
          <w:sz w:val="18"/>
          <w:szCs w:val="18"/>
          <w:lang w:val="nl-BE"/>
        </w:rPr>
        <w:t>(</w:t>
      </w:r>
      <w:r>
        <w:rPr>
          <w:sz w:val="18"/>
          <w:szCs w:val="18"/>
          <w:lang w:val="nl-BE"/>
        </w:rPr>
        <w:t>;</w:t>
      </w:r>
    </w:p>
    <w:p w:rsidR="0043539F" w:rsidRPr="0043539F" w:rsidRDefault="0043539F" w:rsidP="0043539F">
      <w:pPr>
        <w:pStyle w:val="Lijstalinea"/>
        <w:numPr>
          <w:ilvl w:val="0"/>
          <w:numId w:val="4"/>
        </w:numPr>
        <w:spacing w:after="0" w:line="240" w:lineRule="auto"/>
        <w:jc w:val="both"/>
        <w:rPr>
          <w:sz w:val="18"/>
          <w:szCs w:val="18"/>
          <w:lang w:val="nl-BE"/>
        </w:rPr>
      </w:pPr>
      <w:r w:rsidRPr="0043539F">
        <w:rPr>
          <w:sz w:val="18"/>
          <w:szCs w:val="18"/>
          <w:lang w:val="nl-BE"/>
        </w:rPr>
        <w:t xml:space="preserve">geen verplichting om offertes aan te vragen bij </w:t>
      </w:r>
      <w:r w:rsidR="00F34994">
        <w:rPr>
          <w:sz w:val="18"/>
          <w:szCs w:val="18"/>
          <w:lang w:val="nl-BE"/>
        </w:rPr>
        <w:t>deze ondernemers;</w:t>
      </w:r>
    </w:p>
    <w:p w:rsidR="0043539F" w:rsidRPr="0043539F" w:rsidRDefault="00F34994" w:rsidP="0043539F">
      <w:pPr>
        <w:pStyle w:val="Lijstalinea"/>
        <w:numPr>
          <w:ilvl w:val="0"/>
          <w:numId w:val="4"/>
        </w:numPr>
        <w:spacing w:after="0" w:line="240" w:lineRule="auto"/>
        <w:jc w:val="both"/>
        <w:rPr>
          <w:sz w:val="18"/>
          <w:szCs w:val="18"/>
          <w:lang w:val="nl-BE"/>
        </w:rPr>
      </w:pPr>
      <w:r>
        <w:rPr>
          <w:sz w:val="18"/>
          <w:szCs w:val="18"/>
          <w:lang w:val="nl-BE"/>
        </w:rPr>
        <w:t>de opdracht wordt af</w:t>
      </w:r>
      <w:r w:rsidR="0043539F" w:rsidRPr="0043539F">
        <w:rPr>
          <w:sz w:val="18"/>
          <w:szCs w:val="18"/>
          <w:lang w:val="nl-BE"/>
        </w:rPr>
        <w:t>gesloten op basis van een factuur</w:t>
      </w:r>
      <w:r>
        <w:rPr>
          <w:sz w:val="18"/>
          <w:szCs w:val="18"/>
          <w:lang w:val="nl-BE"/>
        </w:rPr>
        <w:t>;</w:t>
      </w:r>
    </w:p>
    <w:p w:rsidR="005F43E9" w:rsidRPr="0043539F" w:rsidRDefault="0043539F" w:rsidP="0043539F">
      <w:pPr>
        <w:pStyle w:val="Lijstalinea"/>
        <w:numPr>
          <w:ilvl w:val="0"/>
          <w:numId w:val="4"/>
        </w:numPr>
        <w:spacing w:after="0" w:line="240" w:lineRule="auto"/>
        <w:jc w:val="both"/>
        <w:rPr>
          <w:sz w:val="18"/>
          <w:szCs w:val="18"/>
          <w:lang w:val="nl-BE"/>
        </w:rPr>
      </w:pPr>
      <w:r w:rsidRPr="0043539F">
        <w:rPr>
          <w:b/>
          <w:sz w:val="18"/>
          <w:szCs w:val="18"/>
          <w:lang w:val="nl-BE"/>
        </w:rPr>
        <w:t>de aanbestedende dienst moet een bewijs</w:t>
      </w:r>
      <w:r w:rsidR="00F34994">
        <w:rPr>
          <w:b/>
          <w:sz w:val="18"/>
          <w:szCs w:val="18"/>
          <w:lang w:val="nl-BE"/>
        </w:rPr>
        <w:t xml:space="preserve"> van de marktconsultatie</w:t>
      </w:r>
      <w:r w:rsidRPr="0043539F">
        <w:rPr>
          <w:b/>
          <w:sz w:val="18"/>
          <w:szCs w:val="18"/>
          <w:lang w:val="nl-BE"/>
        </w:rPr>
        <w:t xml:space="preserve"> </w:t>
      </w:r>
      <w:r w:rsidR="00F34994">
        <w:rPr>
          <w:b/>
          <w:sz w:val="18"/>
          <w:szCs w:val="18"/>
          <w:lang w:val="nl-BE"/>
        </w:rPr>
        <w:t>kunnen voor</w:t>
      </w:r>
      <w:r w:rsidRPr="0043539F">
        <w:rPr>
          <w:b/>
          <w:sz w:val="18"/>
          <w:szCs w:val="18"/>
          <w:lang w:val="nl-BE"/>
        </w:rPr>
        <w:t>eggen</w:t>
      </w:r>
      <w:r w:rsidR="00F34994">
        <w:rPr>
          <w:b/>
          <w:sz w:val="18"/>
          <w:szCs w:val="18"/>
          <w:lang w:val="nl-BE"/>
        </w:rPr>
        <w:t>.</w:t>
      </w:r>
    </w:p>
    <w:p w:rsidR="0043539F" w:rsidRDefault="0043539F" w:rsidP="0043539F">
      <w:pPr>
        <w:pStyle w:val="Lijstalinea"/>
        <w:spacing w:after="0" w:line="240" w:lineRule="auto"/>
        <w:jc w:val="both"/>
        <w:rPr>
          <w:sz w:val="18"/>
          <w:szCs w:val="18"/>
          <w:lang w:val="nl-BE"/>
        </w:rPr>
      </w:pPr>
    </w:p>
    <w:p w:rsidR="0043539F" w:rsidRPr="0043539F" w:rsidRDefault="0043539F" w:rsidP="0043539F">
      <w:pPr>
        <w:pStyle w:val="Lijstalinea"/>
        <w:spacing w:after="0" w:line="240" w:lineRule="auto"/>
        <w:jc w:val="both"/>
        <w:rPr>
          <w:sz w:val="18"/>
          <w:szCs w:val="18"/>
          <w:lang w:val="nl-BE"/>
        </w:rPr>
      </w:pPr>
    </w:p>
    <w:p w:rsidR="005F43E9" w:rsidRDefault="0043539F" w:rsidP="005F43E9">
      <w:pPr>
        <w:spacing w:after="0" w:line="240" w:lineRule="auto"/>
        <w:jc w:val="both"/>
        <w:rPr>
          <w:sz w:val="18"/>
          <w:szCs w:val="18"/>
        </w:rPr>
      </w:pPr>
      <w:proofErr w:type="spellStart"/>
      <w:r>
        <w:rPr>
          <w:sz w:val="18"/>
          <w:szCs w:val="18"/>
        </w:rPr>
        <w:t>Referenties</w:t>
      </w:r>
      <w:proofErr w:type="spellEnd"/>
      <w:r w:rsidR="005F43E9">
        <w:rPr>
          <w:sz w:val="18"/>
          <w:szCs w:val="18"/>
        </w:rPr>
        <w:t xml:space="preserve"> : </w:t>
      </w:r>
    </w:p>
    <w:p w:rsidR="005F43E9" w:rsidRPr="003D540A" w:rsidRDefault="005F43E9" w:rsidP="005F43E9">
      <w:pPr>
        <w:spacing w:after="0" w:line="240" w:lineRule="auto"/>
        <w:jc w:val="both"/>
        <w:rPr>
          <w:sz w:val="18"/>
          <w:szCs w:val="18"/>
        </w:rPr>
      </w:pPr>
    </w:p>
    <w:p w:rsidR="0043539F" w:rsidRPr="00E95952" w:rsidRDefault="0043539F" w:rsidP="0043539F">
      <w:pPr>
        <w:pStyle w:val="Lijstalinea"/>
        <w:numPr>
          <w:ilvl w:val="0"/>
          <w:numId w:val="5"/>
        </w:numPr>
        <w:spacing w:after="0" w:line="240" w:lineRule="auto"/>
        <w:jc w:val="both"/>
        <w:rPr>
          <w:b/>
          <w:sz w:val="20"/>
          <w:szCs w:val="18"/>
        </w:rPr>
      </w:pPr>
      <w:proofErr w:type="spellStart"/>
      <w:r w:rsidRPr="00E95952">
        <w:rPr>
          <w:b/>
          <w:sz w:val="20"/>
          <w:szCs w:val="18"/>
        </w:rPr>
        <w:t>Wet</w:t>
      </w:r>
      <w:proofErr w:type="spellEnd"/>
      <w:r w:rsidRPr="00E95952">
        <w:rPr>
          <w:b/>
          <w:sz w:val="20"/>
          <w:szCs w:val="18"/>
        </w:rPr>
        <w:t xml:space="preserve"> </w:t>
      </w:r>
      <w:proofErr w:type="spellStart"/>
      <w:r w:rsidRPr="00E95952">
        <w:rPr>
          <w:b/>
          <w:sz w:val="20"/>
          <w:szCs w:val="18"/>
        </w:rPr>
        <w:t>overheidsopdrachten</w:t>
      </w:r>
      <w:proofErr w:type="spellEnd"/>
      <w:r w:rsidR="00E95952">
        <w:rPr>
          <w:b/>
          <w:sz w:val="20"/>
          <w:szCs w:val="18"/>
        </w:rPr>
        <w:t xml:space="preserve"> 2016</w:t>
      </w:r>
      <w:r w:rsidR="005F43E9" w:rsidRPr="00E95952">
        <w:rPr>
          <w:b/>
          <w:sz w:val="20"/>
          <w:szCs w:val="18"/>
        </w:rPr>
        <w:t>:</w:t>
      </w:r>
    </w:p>
    <w:p w:rsidR="00F34994" w:rsidRDefault="00F34994" w:rsidP="00F34994">
      <w:pPr>
        <w:spacing w:after="0" w:line="240" w:lineRule="auto"/>
        <w:jc w:val="both"/>
        <w:rPr>
          <w:i/>
          <w:sz w:val="18"/>
          <w:szCs w:val="18"/>
          <w:lang w:val="nl-BE"/>
        </w:rPr>
      </w:pPr>
    </w:p>
    <w:p w:rsidR="0043539F" w:rsidRDefault="0043539F" w:rsidP="00F34994">
      <w:pPr>
        <w:spacing w:after="0" w:line="240" w:lineRule="auto"/>
        <w:jc w:val="both"/>
        <w:rPr>
          <w:i/>
          <w:sz w:val="18"/>
          <w:szCs w:val="18"/>
          <w:lang w:val="nl-BE"/>
        </w:rPr>
      </w:pPr>
      <w:r w:rsidRPr="00E95952">
        <w:rPr>
          <w:b/>
          <w:i/>
          <w:sz w:val="18"/>
          <w:szCs w:val="18"/>
          <w:lang w:val="nl-BE"/>
        </w:rPr>
        <w:t>“Art. 92</w:t>
      </w:r>
      <w:r w:rsidRPr="0043539F">
        <w:rPr>
          <w:i/>
          <w:sz w:val="18"/>
          <w:szCs w:val="18"/>
          <w:lang w:val="nl-BE"/>
        </w:rPr>
        <w:t xml:space="preserve">. De overheidsopdrachten waarvan de geraamde waarde lager is dan 30.000 euro zijn uitsluitend onderworpen aan: </w:t>
      </w:r>
    </w:p>
    <w:p w:rsidR="00E95952" w:rsidRPr="0043539F" w:rsidRDefault="00E95952" w:rsidP="00F34994">
      <w:pPr>
        <w:spacing w:after="0" w:line="240" w:lineRule="auto"/>
        <w:jc w:val="both"/>
        <w:rPr>
          <w:i/>
          <w:sz w:val="18"/>
          <w:szCs w:val="18"/>
          <w:lang w:val="nl-BE"/>
        </w:rPr>
      </w:pPr>
    </w:p>
    <w:p w:rsidR="0043539F" w:rsidRPr="0043539F" w:rsidRDefault="0043539F" w:rsidP="00F34994">
      <w:pPr>
        <w:spacing w:after="0" w:line="240" w:lineRule="auto"/>
        <w:ind w:firstLine="708"/>
        <w:jc w:val="both"/>
        <w:rPr>
          <w:i/>
          <w:sz w:val="18"/>
          <w:szCs w:val="18"/>
          <w:lang w:val="nl-BE"/>
        </w:rPr>
      </w:pPr>
      <w:r w:rsidRPr="0043539F">
        <w:rPr>
          <w:i/>
          <w:sz w:val="18"/>
          <w:szCs w:val="18"/>
          <w:lang w:val="nl-BE"/>
        </w:rPr>
        <w:t xml:space="preserve">1° de bepalingen van titel 1, met uitzondering van de artikelen 12 en 14; </w:t>
      </w:r>
    </w:p>
    <w:p w:rsidR="0043539F" w:rsidRPr="0043539F" w:rsidRDefault="0043539F" w:rsidP="00F34994">
      <w:pPr>
        <w:spacing w:after="0" w:line="240" w:lineRule="auto"/>
        <w:ind w:firstLine="708"/>
        <w:jc w:val="both"/>
        <w:rPr>
          <w:i/>
          <w:sz w:val="18"/>
          <w:szCs w:val="18"/>
          <w:lang w:val="nl-BE"/>
        </w:rPr>
      </w:pPr>
      <w:r w:rsidRPr="0043539F">
        <w:rPr>
          <w:i/>
          <w:sz w:val="18"/>
          <w:szCs w:val="18"/>
          <w:lang w:val="nl-BE"/>
        </w:rPr>
        <w:t xml:space="preserve">2° de bepalingen inzake het personeel en materieel toepassingsgebied bedoeld in hoofdstuk 1 van titel 2. </w:t>
      </w:r>
    </w:p>
    <w:p w:rsidR="00E95952" w:rsidRDefault="00E95952" w:rsidP="00E95952">
      <w:pPr>
        <w:spacing w:after="0" w:line="240" w:lineRule="auto"/>
        <w:jc w:val="both"/>
        <w:rPr>
          <w:i/>
          <w:sz w:val="18"/>
          <w:szCs w:val="18"/>
          <w:lang w:val="nl-BE"/>
        </w:rPr>
      </w:pPr>
    </w:p>
    <w:p w:rsidR="005F43E9" w:rsidRDefault="0043539F" w:rsidP="00E95952">
      <w:pPr>
        <w:spacing w:after="0" w:line="240" w:lineRule="auto"/>
        <w:jc w:val="both"/>
        <w:rPr>
          <w:i/>
          <w:sz w:val="18"/>
          <w:szCs w:val="18"/>
          <w:lang w:val="nl-BE"/>
        </w:rPr>
      </w:pPr>
      <w:r w:rsidRPr="0043539F">
        <w:rPr>
          <w:i/>
          <w:sz w:val="18"/>
          <w:szCs w:val="18"/>
          <w:lang w:val="nl-BE"/>
        </w:rPr>
        <w:t>Deze opdrachten kunnen tot stand komen via een aanvaarde factuur.</w:t>
      </w:r>
      <w:r>
        <w:rPr>
          <w:i/>
          <w:sz w:val="18"/>
          <w:szCs w:val="18"/>
          <w:lang w:val="nl-BE"/>
        </w:rPr>
        <w:t>”</w:t>
      </w:r>
    </w:p>
    <w:p w:rsidR="0043539F" w:rsidRPr="0043539F" w:rsidRDefault="0043539F" w:rsidP="0043539F">
      <w:pPr>
        <w:spacing w:after="0" w:line="240" w:lineRule="auto"/>
        <w:jc w:val="both"/>
        <w:rPr>
          <w:sz w:val="18"/>
          <w:szCs w:val="18"/>
          <w:lang w:val="nl-BE"/>
        </w:rPr>
      </w:pPr>
    </w:p>
    <w:p w:rsidR="00E95952" w:rsidRPr="00215DAB" w:rsidRDefault="00E95952" w:rsidP="00215DAB">
      <w:pPr>
        <w:spacing w:after="0" w:line="240" w:lineRule="auto"/>
        <w:ind w:left="360"/>
        <w:jc w:val="both"/>
        <w:rPr>
          <w:b/>
          <w:sz w:val="20"/>
          <w:szCs w:val="18"/>
          <w:lang w:val="nl-BE"/>
        </w:rPr>
      </w:pPr>
      <w:r w:rsidRPr="00215DAB" w:rsidDel="00E95952">
        <w:rPr>
          <w:b/>
          <w:sz w:val="20"/>
          <w:szCs w:val="18"/>
          <w:lang w:val="nl-BE"/>
        </w:rPr>
        <w:t xml:space="preserve"> </w:t>
      </w:r>
      <w:r w:rsidRPr="00215DAB">
        <w:rPr>
          <w:b/>
          <w:sz w:val="20"/>
          <w:szCs w:val="18"/>
          <w:lang w:val="nl-BE"/>
        </w:rPr>
        <w:t xml:space="preserve"> Koninklijk Besluit</w:t>
      </w:r>
      <w:r>
        <w:rPr>
          <w:b/>
          <w:sz w:val="20"/>
          <w:szCs w:val="18"/>
          <w:lang w:val="nl-BE"/>
        </w:rPr>
        <w:t xml:space="preserve"> 18 april 2017 – KB </w:t>
      </w:r>
      <w:r w:rsidRPr="00215DAB">
        <w:rPr>
          <w:b/>
          <w:sz w:val="20"/>
          <w:szCs w:val="18"/>
          <w:lang w:val="nl-BE"/>
        </w:rPr>
        <w:t>plaatsing overheidsopdrachten in de klassieke sectoren</w:t>
      </w:r>
    </w:p>
    <w:p w:rsidR="0043539F" w:rsidRDefault="0043539F" w:rsidP="00E95952">
      <w:pPr>
        <w:spacing w:after="0" w:line="240" w:lineRule="auto"/>
        <w:jc w:val="both"/>
        <w:rPr>
          <w:i/>
          <w:sz w:val="18"/>
          <w:szCs w:val="18"/>
          <w:lang w:val="nl-BE"/>
        </w:rPr>
      </w:pPr>
      <w:r w:rsidRPr="00E95952">
        <w:rPr>
          <w:b/>
          <w:i/>
          <w:sz w:val="18"/>
          <w:szCs w:val="18"/>
          <w:lang w:val="nl-BE"/>
        </w:rPr>
        <w:t>“Art. 124.</w:t>
      </w:r>
      <w:r w:rsidRPr="0043539F">
        <w:rPr>
          <w:i/>
          <w:sz w:val="18"/>
          <w:szCs w:val="18"/>
          <w:lang w:val="nl-BE"/>
        </w:rPr>
        <w:t xml:space="preserve"> Voor de in hoofdstuk 7 van titel 2 van de wet bedoelde overheidsopdrachten van beperkte waarde plaatst de aanbestedende overheid zijn opdracht na raadpleging, indien mogelijk, van de voorwaarden van meerdere ondernemers maar zonder dat om de indiening van offertes moet worden verzocht.</w:t>
      </w:r>
    </w:p>
    <w:p w:rsidR="00E95952" w:rsidRPr="0043539F" w:rsidRDefault="00E95952" w:rsidP="00E95952">
      <w:pPr>
        <w:spacing w:after="0" w:line="240" w:lineRule="auto"/>
        <w:jc w:val="both"/>
        <w:rPr>
          <w:i/>
          <w:sz w:val="18"/>
          <w:szCs w:val="18"/>
          <w:lang w:val="nl-BE"/>
        </w:rPr>
      </w:pPr>
    </w:p>
    <w:p w:rsidR="005F43E9" w:rsidRDefault="0043539F" w:rsidP="00E95952">
      <w:pPr>
        <w:spacing w:after="0" w:line="240" w:lineRule="auto"/>
        <w:jc w:val="both"/>
        <w:rPr>
          <w:i/>
          <w:sz w:val="18"/>
          <w:szCs w:val="18"/>
          <w:lang w:val="nl-BE"/>
        </w:rPr>
      </w:pPr>
      <w:r w:rsidRPr="0043539F">
        <w:rPr>
          <w:i/>
          <w:sz w:val="18"/>
          <w:szCs w:val="18"/>
          <w:lang w:val="nl-BE"/>
        </w:rPr>
        <w:t>Het bewijs van die raadpleging moet door de aanbestedende overheid geleverd kunnen worden.</w:t>
      </w:r>
      <w:r>
        <w:rPr>
          <w:i/>
          <w:sz w:val="18"/>
          <w:szCs w:val="18"/>
          <w:lang w:val="nl-BE"/>
        </w:rPr>
        <w:t> “</w:t>
      </w:r>
    </w:p>
    <w:p w:rsidR="0043539F" w:rsidRPr="0043539F" w:rsidRDefault="0043539F" w:rsidP="0043539F">
      <w:pPr>
        <w:spacing w:after="0" w:line="240" w:lineRule="auto"/>
        <w:jc w:val="both"/>
        <w:rPr>
          <w:sz w:val="18"/>
          <w:szCs w:val="18"/>
          <w:lang w:val="nl-BE"/>
        </w:rPr>
      </w:pPr>
    </w:p>
    <w:p w:rsidR="0043539F" w:rsidRDefault="0043539F" w:rsidP="0043539F">
      <w:pPr>
        <w:spacing w:after="0" w:line="240" w:lineRule="auto"/>
        <w:jc w:val="both"/>
        <w:rPr>
          <w:sz w:val="18"/>
          <w:szCs w:val="18"/>
          <w:lang w:val="nl-BE"/>
        </w:rPr>
      </w:pPr>
      <w:r>
        <w:rPr>
          <w:sz w:val="18"/>
          <w:szCs w:val="18"/>
          <w:lang w:val="nl-BE"/>
        </w:rPr>
        <w:t>Praktisch gezien</w:t>
      </w:r>
      <w:r w:rsidR="00E95952">
        <w:rPr>
          <w:sz w:val="18"/>
          <w:szCs w:val="18"/>
          <w:lang w:val="nl-BE"/>
        </w:rPr>
        <w:t>,</w:t>
      </w:r>
      <w:r w:rsidRPr="0043539F">
        <w:rPr>
          <w:sz w:val="18"/>
          <w:szCs w:val="18"/>
          <w:lang w:val="nl-BE"/>
        </w:rPr>
        <w:t xml:space="preserve"> wordt het aanbevolen om voor elke overheidsopdracht, zelfs voor een zeer klein bedrag:</w:t>
      </w:r>
    </w:p>
    <w:p w:rsidR="00E95952" w:rsidRPr="0043539F" w:rsidRDefault="00E95952" w:rsidP="0043539F">
      <w:pPr>
        <w:spacing w:after="0" w:line="240" w:lineRule="auto"/>
        <w:jc w:val="both"/>
        <w:rPr>
          <w:sz w:val="18"/>
          <w:szCs w:val="18"/>
          <w:lang w:val="nl-BE"/>
        </w:rPr>
      </w:pPr>
    </w:p>
    <w:p w:rsidR="005F43E9" w:rsidRPr="00480337" w:rsidRDefault="00E95952" w:rsidP="005F43E9">
      <w:pPr>
        <w:pStyle w:val="Lijstalinea"/>
        <w:numPr>
          <w:ilvl w:val="0"/>
          <w:numId w:val="8"/>
        </w:numPr>
        <w:spacing w:after="0" w:line="240" w:lineRule="auto"/>
        <w:jc w:val="both"/>
        <w:rPr>
          <w:sz w:val="18"/>
          <w:szCs w:val="18"/>
          <w:lang w:val="nl-BE"/>
        </w:rPr>
      </w:pPr>
      <w:r>
        <w:rPr>
          <w:bCs/>
          <w:sz w:val="18"/>
          <w:szCs w:val="18"/>
          <w:lang w:val="nl-BE"/>
        </w:rPr>
        <w:t>t</w:t>
      </w:r>
      <w:r w:rsidR="00480337" w:rsidRPr="00480337">
        <w:rPr>
          <w:bCs/>
          <w:sz w:val="18"/>
          <w:szCs w:val="18"/>
          <w:lang w:val="nl-BE"/>
        </w:rPr>
        <w:t>en minste 3 dienstverleners</w:t>
      </w:r>
      <w:r w:rsidR="00480337" w:rsidRPr="00480337">
        <w:rPr>
          <w:b/>
          <w:bCs/>
          <w:sz w:val="18"/>
          <w:szCs w:val="18"/>
          <w:lang w:val="nl-BE"/>
        </w:rPr>
        <w:t xml:space="preserve"> raadplegen</w:t>
      </w:r>
      <w:r w:rsidR="00480337">
        <w:rPr>
          <w:sz w:val="18"/>
          <w:szCs w:val="18"/>
          <w:lang w:val="nl-BE"/>
        </w:rPr>
        <w:t xml:space="preserve"> EN</w:t>
      </w:r>
      <w:r w:rsidR="005F43E9" w:rsidRPr="00480337">
        <w:rPr>
          <w:sz w:val="18"/>
          <w:szCs w:val="18"/>
          <w:lang w:val="nl-BE"/>
        </w:rPr>
        <w:t xml:space="preserve"> </w:t>
      </w:r>
    </w:p>
    <w:p w:rsidR="005F43E9" w:rsidRPr="00480337" w:rsidRDefault="00480337" w:rsidP="00480337">
      <w:pPr>
        <w:pStyle w:val="Lijstalinea"/>
        <w:numPr>
          <w:ilvl w:val="0"/>
          <w:numId w:val="8"/>
        </w:numPr>
        <w:spacing w:after="0" w:line="240" w:lineRule="auto"/>
        <w:jc w:val="both"/>
        <w:rPr>
          <w:sz w:val="18"/>
          <w:szCs w:val="18"/>
          <w:lang w:val="nl-BE"/>
        </w:rPr>
      </w:pPr>
      <w:r w:rsidRPr="00480337">
        <w:rPr>
          <w:b/>
          <w:sz w:val="18"/>
          <w:szCs w:val="18"/>
          <w:lang w:val="nl-BE"/>
        </w:rPr>
        <w:t>bewijs leveren</w:t>
      </w:r>
      <w:r w:rsidRPr="00480337">
        <w:rPr>
          <w:sz w:val="18"/>
          <w:szCs w:val="18"/>
          <w:lang w:val="nl-BE"/>
        </w:rPr>
        <w:t xml:space="preserve"> van deze </w:t>
      </w:r>
      <w:r w:rsidR="00E95952">
        <w:rPr>
          <w:sz w:val="18"/>
          <w:szCs w:val="18"/>
          <w:lang w:val="nl-BE"/>
        </w:rPr>
        <w:t>consultatie</w:t>
      </w:r>
      <w:r w:rsidRPr="00480337">
        <w:rPr>
          <w:sz w:val="18"/>
          <w:szCs w:val="18"/>
          <w:lang w:val="nl-BE"/>
        </w:rPr>
        <w:t xml:space="preserve"> (uitwisseling van e-mails, </w:t>
      </w:r>
      <w:r w:rsidR="00E95952" w:rsidRPr="00480337">
        <w:rPr>
          <w:sz w:val="18"/>
          <w:szCs w:val="18"/>
          <w:lang w:val="nl-BE"/>
        </w:rPr>
        <w:t>print</w:t>
      </w:r>
      <w:r w:rsidR="00E95952">
        <w:rPr>
          <w:sz w:val="18"/>
          <w:szCs w:val="18"/>
          <w:lang w:val="nl-BE"/>
        </w:rPr>
        <w:t>screens</w:t>
      </w:r>
      <w:r w:rsidRPr="00480337">
        <w:rPr>
          <w:sz w:val="18"/>
          <w:szCs w:val="18"/>
          <w:lang w:val="nl-BE"/>
        </w:rPr>
        <w:t xml:space="preserve"> van de aangeboden</w:t>
      </w:r>
      <w:r>
        <w:rPr>
          <w:sz w:val="18"/>
          <w:szCs w:val="18"/>
          <w:lang w:val="nl-BE"/>
        </w:rPr>
        <w:t xml:space="preserve"> prijs</w:t>
      </w:r>
      <w:r w:rsidRPr="00480337">
        <w:rPr>
          <w:sz w:val="18"/>
          <w:szCs w:val="18"/>
          <w:lang w:val="nl-BE"/>
        </w:rPr>
        <w:t xml:space="preserve"> op de website van de </w:t>
      </w:r>
      <w:r>
        <w:rPr>
          <w:sz w:val="18"/>
          <w:szCs w:val="18"/>
          <w:lang w:val="nl-BE"/>
        </w:rPr>
        <w:t>dienstverlener</w:t>
      </w:r>
      <w:r w:rsidRPr="00480337">
        <w:rPr>
          <w:sz w:val="18"/>
          <w:szCs w:val="18"/>
          <w:lang w:val="nl-BE"/>
        </w:rPr>
        <w:t xml:space="preserve">, </w:t>
      </w:r>
      <w:r w:rsidR="00E95952">
        <w:rPr>
          <w:sz w:val="18"/>
          <w:szCs w:val="18"/>
          <w:lang w:val="nl-BE"/>
        </w:rPr>
        <w:t xml:space="preserve">nota’s van telefoonverkeer, </w:t>
      </w:r>
      <w:r w:rsidRPr="00480337">
        <w:rPr>
          <w:sz w:val="18"/>
          <w:szCs w:val="18"/>
          <w:lang w:val="nl-BE"/>
        </w:rPr>
        <w:t>, enz.)</w:t>
      </w:r>
      <w:r w:rsidR="005F43E9" w:rsidRPr="00480337">
        <w:rPr>
          <w:sz w:val="18"/>
          <w:szCs w:val="18"/>
          <w:lang w:val="nl-BE"/>
        </w:rPr>
        <w:t xml:space="preserve"> </w:t>
      </w:r>
      <w:r>
        <w:rPr>
          <w:sz w:val="18"/>
          <w:szCs w:val="18"/>
          <w:lang w:val="nl-BE"/>
        </w:rPr>
        <w:t>EN</w:t>
      </w:r>
      <w:r w:rsidR="005F43E9" w:rsidRPr="00480337">
        <w:rPr>
          <w:sz w:val="18"/>
          <w:szCs w:val="18"/>
          <w:lang w:val="nl-BE"/>
        </w:rPr>
        <w:t xml:space="preserve"> </w:t>
      </w:r>
    </w:p>
    <w:p w:rsidR="00480337" w:rsidRPr="00480337" w:rsidRDefault="00480337" w:rsidP="00480337">
      <w:pPr>
        <w:pStyle w:val="Lijstalinea"/>
        <w:numPr>
          <w:ilvl w:val="0"/>
          <w:numId w:val="8"/>
        </w:numPr>
        <w:spacing w:after="0" w:line="240" w:lineRule="auto"/>
        <w:jc w:val="both"/>
        <w:rPr>
          <w:sz w:val="18"/>
          <w:szCs w:val="18"/>
          <w:lang w:val="nl-BE"/>
        </w:rPr>
      </w:pPr>
      <w:r w:rsidRPr="00480337">
        <w:rPr>
          <w:bCs/>
          <w:sz w:val="18"/>
          <w:szCs w:val="18"/>
          <w:lang w:val="nl-BE"/>
        </w:rPr>
        <w:t>keuze</w:t>
      </w:r>
      <w:r w:rsidRPr="00480337">
        <w:rPr>
          <w:b/>
          <w:bCs/>
          <w:sz w:val="18"/>
          <w:szCs w:val="18"/>
          <w:lang w:val="nl-BE"/>
        </w:rPr>
        <w:t xml:space="preserve"> motiveren </w:t>
      </w:r>
      <w:r w:rsidR="005F43E9" w:rsidRPr="00480337">
        <w:rPr>
          <w:sz w:val="18"/>
          <w:szCs w:val="18"/>
          <w:lang w:val="nl-BE"/>
        </w:rPr>
        <w:t>(</w:t>
      </w:r>
      <w:r w:rsidRPr="00480337">
        <w:rPr>
          <w:sz w:val="18"/>
          <w:szCs w:val="18"/>
          <w:lang w:val="nl-BE"/>
        </w:rPr>
        <w:t>prijs</w:t>
      </w:r>
      <w:r w:rsidR="005F43E9" w:rsidRPr="00480337">
        <w:rPr>
          <w:sz w:val="18"/>
          <w:szCs w:val="18"/>
          <w:lang w:val="nl-BE"/>
        </w:rPr>
        <w:t xml:space="preserve">, </w:t>
      </w:r>
      <w:r w:rsidRPr="00480337">
        <w:rPr>
          <w:sz w:val="18"/>
          <w:szCs w:val="18"/>
          <w:lang w:val="nl-BE"/>
        </w:rPr>
        <w:t>kwaliteit</w:t>
      </w:r>
      <w:r>
        <w:rPr>
          <w:sz w:val="18"/>
          <w:szCs w:val="18"/>
          <w:lang w:val="nl-BE"/>
        </w:rPr>
        <w:t>, …) EN</w:t>
      </w:r>
    </w:p>
    <w:p w:rsidR="005F43E9" w:rsidRPr="00480337" w:rsidRDefault="00480337" w:rsidP="00480337">
      <w:pPr>
        <w:pStyle w:val="Lijstalinea"/>
        <w:numPr>
          <w:ilvl w:val="0"/>
          <w:numId w:val="8"/>
        </w:numPr>
        <w:spacing w:after="0" w:line="240" w:lineRule="auto"/>
        <w:jc w:val="both"/>
        <w:rPr>
          <w:sz w:val="18"/>
          <w:szCs w:val="18"/>
          <w:lang w:val="nl-BE"/>
        </w:rPr>
      </w:pPr>
      <w:r w:rsidRPr="00480337">
        <w:rPr>
          <w:b/>
          <w:bCs/>
          <w:sz w:val="18"/>
          <w:szCs w:val="18"/>
          <w:lang w:val="nl-BE"/>
        </w:rPr>
        <w:t>een factuur</w:t>
      </w:r>
      <w:r w:rsidR="00E95952">
        <w:rPr>
          <w:b/>
          <w:bCs/>
          <w:sz w:val="18"/>
          <w:szCs w:val="18"/>
          <w:lang w:val="nl-BE"/>
        </w:rPr>
        <w:t xml:space="preserve"> toevoegen</w:t>
      </w:r>
      <w:r w:rsidRPr="00480337">
        <w:rPr>
          <w:b/>
          <w:bCs/>
          <w:sz w:val="18"/>
          <w:szCs w:val="18"/>
          <w:lang w:val="nl-BE"/>
        </w:rPr>
        <w:t xml:space="preserve"> </w:t>
      </w:r>
      <w:r w:rsidRPr="00480337">
        <w:rPr>
          <w:bCs/>
          <w:sz w:val="18"/>
          <w:szCs w:val="18"/>
          <w:lang w:val="nl-BE"/>
        </w:rPr>
        <w:t>voor het gevalideerde bedrag en de bestelde diensten</w:t>
      </w:r>
      <w:r w:rsidR="005F43E9" w:rsidRPr="00480337">
        <w:rPr>
          <w:sz w:val="18"/>
          <w:szCs w:val="18"/>
          <w:lang w:val="nl-BE"/>
        </w:rPr>
        <w:t>.</w:t>
      </w:r>
    </w:p>
    <w:p w:rsidR="005F43E9" w:rsidRPr="00480337" w:rsidRDefault="005F43E9" w:rsidP="005F43E9">
      <w:pPr>
        <w:spacing w:after="0" w:line="240" w:lineRule="auto"/>
        <w:jc w:val="both"/>
        <w:rPr>
          <w:sz w:val="18"/>
          <w:szCs w:val="18"/>
          <w:lang w:val="nl-BE"/>
        </w:rPr>
      </w:pPr>
    </w:p>
    <w:p w:rsidR="005F43E9" w:rsidRPr="00480337" w:rsidRDefault="00480337" w:rsidP="00480337">
      <w:pPr>
        <w:spacing w:after="0" w:line="240" w:lineRule="auto"/>
        <w:jc w:val="both"/>
        <w:rPr>
          <w:b/>
          <w:bCs/>
          <w:sz w:val="18"/>
          <w:szCs w:val="18"/>
          <w:lang w:val="nl-BE"/>
        </w:rPr>
      </w:pPr>
      <w:r w:rsidRPr="00E95952">
        <w:rPr>
          <w:b/>
          <w:sz w:val="20"/>
          <w:szCs w:val="18"/>
          <w:u w:val="single"/>
          <w:lang w:val="nl-BE"/>
        </w:rPr>
        <w:t>Herinnering</w:t>
      </w:r>
      <w:r w:rsidR="005F43E9" w:rsidRPr="00E95952">
        <w:rPr>
          <w:b/>
          <w:sz w:val="20"/>
          <w:szCs w:val="18"/>
          <w:u w:val="single"/>
          <w:lang w:val="nl-BE"/>
        </w:rPr>
        <w:t>!!</w:t>
      </w:r>
      <w:r w:rsidR="005F43E9" w:rsidRPr="00E95952">
        <w:rPr>
          <w:sz w:val="20"/>
          <w:szCs w:val="18"/>
          <w:lang w:val="nl-BE"/>
        </w:rPr>
        <w:t xml:space="preserve"> </w:t>
      </w:r>
      <w:r w:rsidRPr="00480337">
        <w:rPr>
          <w:b/>
          <w:bCs/>
          <w:sz w:val="18"/>
          <w:szCs w:val="18"/>
          <w:lang w:val="nl-BE"/>
        </w:rPr>
        <w:t xml:space="preserve">Belangenconflicten: </w:t>
      </w:r>
      <w:r w:rsidRPr="00480337">
        <w:rPr>
          <w:bCs/>
          <w:sz w:val="18"/>
          <w:szCs w:val="18"/>
          <w:lang w:val="nl-BE"/>
        </w:rPr>
        <w:t xml:space="preserve">verbod gedurende 2 jaar om de opdracht te gunnen aan een persoon die voor de aanbestedende dienst heeft gewerkt (artikel 6 van de wet of artikel 51 </w:t>
      </w:r>
      <w:r>
        <w:rPr>
          <w:bCs/>
          <w:sz w:val="18"/>
          <w:szCs w:val="18"/>
          <w:lang w:val="nl-BE"/>
        </w:rPr>
        <w:t>KB</w:t>
      </w:r>
      <w:r w:rsidRPr="00480337">
        <w:rPr>
          <w:bCs/>
          <w:sz w:val="18"/>
          <w:szCs w:val="18"/>
          <w:lang w:val="nl-BE"/>
        </w:rPr>
        <w:t xml:space="preserve"> 18/04/2017 van de gunning).</w:t>
      </w:r>
    </w:p>
    <w:p w:rsidR="005F43E9" w:rsidRPr="00480337" w:rsidRDefault="005F43E9" w:rsidP="005F43E9">
      <w:pPr>
        <w:spacing w:after="0" w:line="240" w:lineRule="auto"/>
        <w:jc w:val="both"/>
        <w:rPr>
          <w:sz w:val="18"/>
          <w:szCs w:val="18"/>
          <w:lang w:val="nl-BE"/>
        </w:rPr>
      </w:pPr>
    </w:p>
    <w:p w:rsidR="005F43E9" w:rsidRPr="00480337" w:rsidRDefault="005F43E9" w:rsidP="005F43E9">
      <w:pPr>
        <w:spacing w:after="0" w:line="240" w:lineRule="auto"/>
        <w:jc w:val="both"/>
        <w:rPr>
          <w:sz w:val="18"/>
          <w:szCs w:val="18"/>
          <w:lang w:val="nl-BE"/>
        </w:rPr>
      </w:pPr>
    </w:p>
    <w:p w:rsidR="005F43E9" w:rsidRPr="00F34994" w:rsidRDefault="00480337" w:rsidP="00480337">
      <w:pPr>
        <w:pStyle w:val="Lijstalinea"/>
        <w:numPr>
          <w:ilvl w:val="0"/>
          <w:numId w:val="3"/>
        </w:numPr>
        <w:spacing w:after="0" w:line="240" w:lineRule="auto"/>
        <w:jc w:val="both"/>
        <w:rPr>
          <w:b/>
          <w:szCs w:val="18"/>
          <w:u w:val="single"/>
        </w:rPr>
      </w:pPr>
      <w:proofErr w:type="spellStart"/>
      <w:r w:rsidRPr="00F34994">
        <w:rPr>
          <w:b/>
          <w:szCs w:val="18"/>
          <w:u w:val="single"/>
        </w:rPr>
        <w:t>Advies</w:t>
      </w:r>
      <w:proofErr w:type="spellEnd"/>
      <w:r w:rsidR="005F43E9" w:rsidRPr="00F34994">
        <w:rPr>
          <w:b/>
          <w:szCs w:val="18"/>
          <w:u w:val="single"/>
        </w:rPr>
        <w:t xml:space="preserve"> IF</w:t>
      </w:r>
    </w:p>
    <w:p w:rsidR="005F43E9" w:rsidRDefault="005F43E9" w:rsidP="005F43E9">
      <w:pPr>
        <w:spacing w:after="0" w:line="240" w:lineRule="auto"/>
        <w:jc w:val="both"/>
        <w:rPr>
          <w:sz w:val="18"/>
          <w:szCs w:val="18"/>
        </w:rPr>
      </w:pPr>
    </w:p>
    <w:p w:rsidR="00480337" w:rsidRPr="00480337" w:rsidRDefault="00480337" w:rsidP="005F43E9">
      <w:pPr>
        <w:spacing w:after="0" w:line="240" w:lineRule="auto"/>
        <w:jc w:val="both"/>
        <w:rPr>
          <w:sz w:val="18"/>
          <w:szCs w:val="18"/>
          <w:lang w:val="nl-BE"/>
        </w:rPr>
      </w:pPr>
      <w:r w:rsidRPr="00480337">
        <w:rPr>
          <w:sz w:val="18"/>
          <w:szCs w:val="18"/>
          <w:lang w:val="nl-BE"/>
        </w:rPr>
        <w:t>Het advies van de IF moet gevraagd worden voor de volgende bedragen</w:t>
      </w:r>
      <w:r w:rsidR="00E95952">
        <w:rPr>
          <w:sz w:val="18"/>
          <w:szCs w:val="18"/>
          <w:lang w:val="nl-BE"/>
        </w:rPr>
        <w:t>:</w:t>
      </w:r>
    </w:p>
    <w:p w:rsidR="005F43E9" w:rsidRPr="00215DAB" w:rsidRDefault="005F43E9" w:rsidP="005F43E9">
      <w:pPr>
        <w:spacing w:after="0" w:line="240" w:lineRule="auto"/>
        <w:jc w:val="both"/>
        <w:rPr>
          <w:sz w:val="18"/>
          <w:szCs w:val="18"/>
          <w:lang w:val="nl-BE"/>
        </w:rPr>
      </w:pPr>
    </w:p>
    <w:p w:rsidR="005F43E9" w:rsidRPr="00E95952" w:rsidRDefault="00480337" w:rsidP="005F43E9">
      <w:pPr>
        <w:pStyle w:val="Lijstalinea"/>
        <w:numPr>
          <w:ilvl w:val="0"/>
          <w:numId w:val="7"/>
        </w:numPr>
        <w:spacing w:after="0" w:line="240" w:lineRule="auto"/>
        <w:jc w:val="both"/>
        <w:rPr>
          <w:sz w:val="18"/>
          <w:szCs w:val="18"/>
          <w:lang w:val="nl-BE"/>
        </w:rPr>
      </w:pPr>
      <w:r w:rsidRPr="00E95952">
        <w:rPr>
          <w:sz w:val="18"/>
          <w:szCs w:val="18"/>
          <w:lang w:val="nl-BE"/>
        </w:rPr>
        <w:t>Openbare proce</w:t>
      </w:r>
      <w:r w:rsidR="005F43E9" w:rsidRPr="00E95952">
        <w:rPr>
          <w:sz w:val="18"/>
          <w:szCs w:val="18"/>
          <w:lang w:val="nl-BE"/>
        </w:rPr>
        <w:t xml:space="preserve">dure: </w:t>
      </w:r>
      <w:r w:rsidRPr="00E95952">
        <w:rPr>
          <w:sz w:val="18"/>
          <w:szCs w:val="18"/>
          <w:lang w:val="nl-BE"/>
        </w:rPr>
        <w:t xml:space="preserve">vanaf </w:t>
      </w:r>
      <w:r w:rsidR="00E95952">
        <w:rPr>
          <w:sz w:val="18"/>
          <w:szCs w:val="18"/>
          <w:lang w:val="nl-BE"/>
        </w:rPr>
        <w:t xml:space="preserve">€ </w:t>
      </w:r>
      <w:r w:rsidR="005F43E9" w:rsidRPr="00E95952">
        <w:rPr>
          <w:sz w:val="18"/>
          <w:szCs w:val="18"/>
          <w:lang w:val="nl-BE"/>
        </w:rPr>
        <w:t xml:space="preserve">250 000 </w:t>
      </w:r>
      <w:r w:rsidRPr="00E95952">
        <w:rPr>
          <w:sz w:val="18"/>
          <w:szCs w:val="18"/>
          <w:lang w:val="nl-BE"/>
        </w:rPr>
        <w:t>incl. BTW</w:t>
      </w:r>
      <w:r w:rsidR="005F43E9" w:rsidRPr="00E95952">
        <w:rPr>
          <w:sz w:val="18"/>
          <w:szCs w:val="18"/>
          <w:lang w:val="nl-BE"/>
        </w:rPr>
        <w:t xml:space="preserve"> </w:t>
      </w:r>
    </w:p>
    <w:p w:rsidR="005F43E9" w:rsidRPr="00480337" w:rsidRDefault="00480337" w:rsidP="005F43E9">
      <w:pPr>
        <w:pStyle w:val="Lijstalinea"/>
        <w:numPr>
          <w:ilvl w:val="0"/>
          <w:numId w:val="7"/>
        </w:numPr>
        <w:spacing w:after="0" w:line="240" w:lineRule="auto"/>
        <w:jc w:val="both"/>
        <w:rPr>
          <w:sz w:val="18"/>
          <w:szCs w:val="18"/>
          <w:lang w:val="nl-BE"/>
        </w:rPr>
      </w:pPr>
      <w:r w:rsidRPr="00480337">
        <w:rPr>
          <w:sz w:val="18"/>
          <w:szCs w:val="18"/>
          <w:lang w:val="nl-BE"/>
        </w:rPr>
        <w:t>Niet-openbare proce</w:t>
      </w:r>
      <w:r w:rsidR="005F43E9" w:rsidRPr="00480337">
        <w:rPr>
          <w:sz w:val="18"/>
          <w:szCs w:val="18"/>
          <w:lang w:val="nl-BE"/>
        </w:rPr>
        <w:t xml:space="preserve">dure: </w:t>
      </w:r>
      <w:r>
        <w:rPr>
          <w:sz w:val="18"/>
          <w:szCs w:val="18"/>
          <w:lang w:val="nl-BE"/>
        </w:rPr>
        <w:t>vanaf</w:t>
      </w:r>
      <w:r w:rsidR="005F43E9" w:rsidRPr="00480337">
        <w:rPr>
          <w:sz w:val="18"/>
          <w:szCs w:val="18"/>
          <w:lang w:val="nl-BE"/>
        </w:rPr>
        <w:t xml:space="preserve"> </w:t>
      </w:r>
      <w:r w:rsidR="00E95952">
        <w:rPr>
          <w:sz w:val="18"/>
          <w:szCs w:val="18"/>
          <w:lang w:val="nl-BE"/>
        </w:rPr>
        <w:t xml:space="preserve">€ </w:t>
      </w:r>
      <w:r w:rsidR="005F43E9" w:rsidRPr="00480337">
        <w:rPr>
          <w:sz w:val="18"/>
          <w:szCs w:val="18"/>
          <w:lang w:val="nl-BE"/>
        </w:rPr>
        <w:t xml:space="preserve">125 000 </w:t>
      </w:r>
      <w:r w:rsidRPr="00480337">
        <w:rPr>
          <w:sz w:val="18"/>
          <w:szCs w:val="18"/>
          <w:lang w:val="nl-BE"/>
        </w:rPr>
        <w:t xml:space="preserve">incl. </w:t>
      </w:r>
      <w:r w:rsidRPr="00215DAB">
        <w:rPr>
          <w:sz w:val="18"/>
          <w:szCs w:val="18"/>
          <w:lang w:val="nl-BE"/>
        </w:rPr>
        <w:t>BTW</w:t>
      </w:r>
    </w:p>
    <w:p w:rsidR="005F43E9" w:rsidRDefault="00480337" w:rsidP="005F43E9">
      <w:pPr>
        <w:pStyle w:val="Lijstalinea"/>
        <w:numPr>
          <w:ilvl w:val="0"/>
          <w:numId w:val="7"/>
        </w:numPr>
        <w:spacing w:after="0" w:line="240" w:lineRule="auto"/>
        <w:jc w:val="both"/>
        <w:rPr>
          <w:sz w:val="18"/>
          <w:szCs w:val="18"/>
        </w:rPr>
      </w:pPr>
      <w:proofErr w:type="spellStart"/>
      <w:r>
        <w:rPr>
          <w:sz w:val="18"/>
          <w:szCs w:val="18"/>
        </w:rPr>
        <w:t>Onderhandelingsprocedure</w:t>
      </w:r>
      <w:proofErr w:type="spellEnd"/>
      <w:r>
        <w:rPr>
          <w:sz w:val="18"/>
          <w:szCs w:val="18"/>
        </w:rPr>
        <w:t xml:space="preserve"> : </w:t>
      </w:r>
      <w:proofErr w:type="spellStart"/>
      <w:r>
        <w:rPr>
          <w:sz w:val="18"/>
          <w:szCs w:val="18"/>
        </w:rPr>
        <w:t>vanaf</w:t>
      </w:r>
      <w:proofErr w:type="spellEnd"/>
      <w:r>
        <w:rPr>
          <w:sz w:val="18"/>
          <w:szCs w:val="18"/>
        </w:rPr>
        <w:t xml:space="preserve"> </w:t>
      </w:r>
      <w:r w:rsidR="00E95952">
        <w:rPr>
          <w:sz w:val="18"/>
          <w:szCs w:val="18"/>
        </w:rPr>
        <w:t xml:space="preserve">€ </w:t>
      </w:r>
      <w:r w:rsidR="005F43E9" w:rsidRPr="002B1296">
        <w:rPr>
          <w:sz w:val="18"/>
          <w:szCs w:val="18"/>
        </w:rPr>
        <w:t xml:space="preserve">31 000 </w:t>
      </w:r>
      <w:r>
        <w:rPr>
          <w:sz w:val="18"/>
          <w:szCs w:val="18"/>
        </w:rPr>
        <w:t>incl. BTW</w:t>
      </w:r>
    </w:p>
    <w:p w:rsidR="005F43E9" w:rsidRDefault="005F43E9" w:rsidP="005F43E9">
      <w:pPr>
        <w:spacing w:after="0" w:line="240" w:lineRule="auto"/>
        <w:jc w:val="both"/>
        <w:rPr>
          <w:sz w:val="18"/>
          <w:szCs w:val="18"/>
        </w:rPr>
      </w:pPr>
    </w:p>
    <w:p w:rsidR="005F43E9" w:rsidRDefault="005F43E9" w:rsidP="005F43E9">
      <w:pPr>
        <w:spacing w:after="0" w:line="240" w:lineRule="auto"/>
        <w:jc w:val="both"/>
        <w:rPr>
          <w:sz w:val="18"/>
          <w:szCs w:val="18"/>
        </w:rPr>
      </w:pPr>
    </w:p>
    <w:p w:rsidR="005F43E9" w:rsidRPr="008F0070" w:rsidRDefault="00480337" w:rsidP="00480337">
      <w:pPr>
        <w:pStyle w:val="Lijstalinea"/>
        <w:numPr>
          <w:ilvl w:val="0"/>
          <w:numId w:val="3"/>
        </w:numPr>
        <w:spacing w:after="0" w:line="240" w:lineRule="auto"/>
        <w:jc w:val="both"/>
        <w:rPr>
          <w:b/>
          <w:sz w:val="18"/>
          <w:szCs w:val="18"/>
          <w:u w:val="single"/>
        </w:rPr>
      </w:pPr>
      <w:proofErr w:type="spellStart"/>
      <w:r w:rsidRPr="00F34994">
        <w:rPr>
          <w:b/>
          <w:szCs w:val="18"/>
          <w:u w:val="single"/>
        </w:rPr>
        <w:t>Overheidsopdrachten</w:t>
      </w:r>
      <w:proofErr w:type="spellEnd"/>
      <w:r w:rsidR="005F43E9" w:rsidRPr="00F34994">
        <w:rPr>
          <w:b/>
          <w:szCs w:val="18"/>
          <w:u w:val="single"/>
        </w:rPr>
        <w:t xml:space="preserve"> </w:t>
      </w:r>
      <w:r w:rsidRPr="00F34994">
        <w:rPr>
          <w:b/>
          <w:szCs w:val="18"/>
          <w:u w:val="single"/>
        </w:rPr>
        <w:t>en</w:t>
      </w:r>
      <w:r w:rsidR="005F43E9" w:rsidRPr="00F34994">
        <w:rPr>
          <w:b/>
          <w:szCs w:val="18"/>
          <w:u w:val="single"/>
        </w:rPr>
        <w:t xml:space="preserve"> Covid-19</w:t>
      </w:r>
    </w:p>
    <w:p w:rsidR="005F43E9" w:rsidRDefault="005F43E9" w:rsidP="005F43E9">
      <w:pPr>
        <w:spacing w:after="0" w:line="240" w:lineRule="auto"/>
        <w:jc w:val="both"/>
        <w:rPr>
          <w:sz w:val="18"/>
          <w:szCs w:val="18"/>
        </w:rPr>
      </w:pPr>
    </w:p>
    <w:p w:rsidR="00480337" w:rsidRPr="00480337" w:rsidRDefault="00480337" w:rsidP="005F43E9">
      <w:pPr>
        <w:spacing w:after="0" w:line="240" w:lineRule="auto"/>
        <w:jc w:val="both"/>
        <w:rPr>
          <w:sz w:val="18"/>
          <w:szCs w:val="18"/>
          <w:lang w:val="nl-BE"/>
        </w:rPr>
      </w:pPr>
      <w:r w:rsidRPr="00480337">
        <w:rPr>
          <w:sz w:val="18"/>
          <w:szCs w:val="18"/>
          <w:lang w:val="nl-BE"/>
        </w:rPr>
        <w:t xml:space="preserve">Meer informatie over de gevolgen van </w:t>
      </w:r>
      <w:r>
        <w:rPr>
          <w:sz w:val="18"/>
          <w:szCs w:val="18"/>
          <w:lang w:val="nl-BE"/>
        </w:rPr>
        <w:t>de crisis</w:t>
      </w:r>
      <w:r w:rsidRPr="00480337">
        <w:rPr>
          <w:sz w:val="18"/>
          <w:szCs w:val="18"/>
          <w:lang w:val="nl-BE"/>
        </w:rPr>
        <w:t xml:space="preserve"> Cov19 </w:t>
      </w:r>
      <w:r w:rsidR="00D1310F">
        <w:rPr>
          <w:sz w:val="18"/>
          <w:szCs w:val="18"/>
          <w:lang w:val="nl-BE"/>
        </w:rPr>
        <w:t>op</w:t>
      </w:r>
      <w:r w:rsidRPr="00480337">
        <w:rPr>
          <w:sz w:val="18"/>
          <w:szCs w:val="18"/>
          <w:lang w:val="nl-BE"/>
        </w:rPr>
        <w:t xml:space="preserve"> de toepassing van </w:t>
      </w:r>
      <w:r w:rsidR="00D1310F">
        <w:rPr>
          <w:sz w:val="18"/>
          <w:szCs w:val="18"/>
          <w:lang w:val="nl-BE"/>
        </w:rPr>
        <w:t>de regels voor overheidsopdrachten kunt u terugvinden op de website:</w:t>
      </w:r>
    </w:p>
    <w:p w:rsidR="005F43E9" w:rsidRPr="00480337" w:rsidRDefault="005F43E9" w:rsidP="005F43E9">
      <w:pPr>
        <w:spacing w:after="0" w:line="240" w:lineRule="auto"/>
        <w:jc w:val="both"/>
        <w:rPr>
          <w:sz w:val="18"/>
          <w:szCs w:val="18"/>
          <w:lang w:val="nl-BE"/>
        </w:rPr>
      </w:pPr>
    </w:p>
    <w:p w:rsidR="005F43E9" w:rsidRPr="00215DAB" w:rsidRDefault="00452E4E" w:rsidP="005F43E9">
      <w:pPr>
        <w:spacing w:after="0" w:line="240" w:lineRule="auto"/>
        <w:jc w:val="both"/>
        <w:rPr>
          <w:sz w:val="18"/>
          <w:szCs w:val="18"/>
          <w:lang w:val="nl-BE"/>
        </w:rPr>
      </w:pPr>
      <w:hyperlink r:id="rId7" w:history="1">
        <w:r w:rsidR="005F43E9" w:rsidRPr="00215DAB">
          <w:rPr>
            <w:rStyle w:val="Hyperlink"/>
            <w:sz w:val="18"/>
            <w:szCs w:val="18"/>
            <w:lang w:val="nl-BE"/>
          </w:rPr>
          <w:t>https://www.publicprocurement.be/fr/faq</w:t>
        </w:r>
      </w:hyperlink>
      <w:r w:rsidR="005F43E9" w:rsidRPr="00215DAB">
        <w:rPr>
          <w:sz w:val="18"/>
          <w:szCs w:val="18"/>
          <w:lang w:val="nl-BE"/>
        </w:rPr>
        <w:t xml:space="preserve"> </w:t>
      </w:r>
    </w:p>
    <w:p w:rsidR="005F43E9" w:rsidRPr="00215DAB" w:rsidRDefault="00452E4E" w:rsidP="005F43E9">
      <w:pPr>
        <w:spacing w:after="0" w:line="240" w:lineRule="auto"/>
        <w:jc w:val="both"/>
        <w:rPr>
          <w:sz w:val="18"/>
          <w:szCs w:val="18"/>
          <w:lang w:val="nl-BE"/>
        </w:rPr>
      </w:pPr>
      <w:hyperlink r:id="rId8" w:history="1">
        <w:r w:rsidR="005F43E9" w:rsidRPr="00215DAB">
          <w:rPr>
            <w:rStyle w:val="Hyperlink"/>
            <w:sz w:val="18"/>
            <w:szCs w:val="18"/>
            <w:lang w:val="nl-BE"/>
          </w:rPr>
          <w:t>https://www.publicprocurement.be/nl/faq</w:t>
        </w:r>
      </w:hyperlink>
      <w:r w:rsidR="005F43E9" w:rsidRPr="00215DAB">
        <w:rPr>
          <w:sz w:val="18"/>
          <w:szCs w:val="18"/>
          <w:lang w:val="nl-BE"/>
        </w:rPr>
        <w:t xml:space="preserve"> </w:t>
      </w:r>
    </w:p>
    <w:p w:rsidR="00454744" w:rsidRPr="00215DAB" w:rsidRDefault="00454744">
      <w:pPr>
        <w:rPr>
          <w:lang w:val="nl-BE"/>
        </w:rPr>
      </w:pPr>
    </w:p>
    <w:sectPr w:rsidR="00454744" w:rsidRPr="00215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F54"/>
    <w:multiLevelType w:val="hybridMultilevel"/>
    <w:tmpl w:val="24B0F26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24F03923"/>
    <w:multiLevelType w:val="hybridMultilevel"/>
    <w:tmpl w:val="4E0A2A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80274A"/>
    <w:multiLevelType w:val="hybridMultilevel"/>
    <w:tmpl w:val="C868F9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6137751"/>
    <w:multiLevelType w:val="hybridMultilevel"/>
    <w:tmpl w:val="F58E020E"/>
    <w:lvl w:ilvl="0" w:tplc="3726106A">
      <w:start w:val="1"/>
      <w:numFmt w:val="decimal"/>
      <w:lvlText w:val="%1."/>
      <w:lvlJc w:val="left"/>
      <w:pPr>
        <w:ind w:left="1080" w:hanging="360"/>
      </w:pPr>
      <w:rPr>
        <w:rFonts w:hint="default"/>
        <w:sz w:val="2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527C2457"/>
    <w:multiLevelType w:val="hybridMultilevel"/>
    <w:tmpl w:val="AC607E2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65CF126A"/>
    <w:multiLevelType w:val="hybridMultilevel"/>
    <w:tmpl w:val="2242C10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3F3FA4"/>
    <w:multiLevelType w:val="hybridMultilevel"/>
    <w:tmpl w:val="C868F9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A396207"/>
    <w:multiLevelType w:val="hybridMultilevel"/>
    <w:tmpl w:val="41A02C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25D28D7"/>
    <w:multiLevelType w:val="hybridMultilevel"/>
    <w:tmpl w:val="EA125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9B14846"/>
    <w:multiLevelType w:val="hybridMultilevel"/>
    <w:tmpl w:val="CB7E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
  </w:num>
  <w:num w:numId="6">
    <w:abstractNumId w:val="5"/>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76"/>
    <w:rsid w:val="00212345"/>
    <w:rsid w:val="00215DAB"/>
    <w:rsid w:val="0043539F"/>
    <w:rsid w:val="00452E4E"/>
    <w:rsid w:val="00454744"/>
    <w:rsid w:val="00480337"/>
    <w:rsid w:val="004C7502"/>
    <w:rsid w:val="004D6016"/>
    <w:rsid w:val="005F43E9"/>
    <w:rsid w:val="007D3E6C"/>
    <w:rsid w:val="008B6AB4"/>
    <w:rsid w:val="00A81A3F"/>
    <w:rsid w:val="00CB5698"/>
    <w:rsid w:val="00D1310F"/>
    <w:rsid w:val="00D1448C"/>
    <w:rsid w:val="00D21720"/>
    <w:rsid w:val="00DA2685"/>
    <w:rsid w:val="00DD6F47"/>
    <w:rsid w:val="00E95952"/>
    <w:rsid w:val="00F34994"/>
    <w:rsid w:val="00F36876"/>
    <w:rsid w:val="00FB12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FC269-DFEC-4545-9D6A-B3BCDFB4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6876"/>
    <w:pPr>
      <w:spacing w:after="200" w:line="276" w:lineRule="auto"/>
    </w:pPr>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6876"/>
    <w:rPr>
      <w:color w:val="0563C1" w:themeColor="hyperlink"/>
      <w:u w:val="single"/>
    </w:rPr>
  </w:style>
  <w:style w:type="paragraph" w:styleId="Lijstalinea">
    <w:name w:val="List Paragraph"/>
    <w:basedOn w:val="Standaard"/>
    <w:uiPriority w:val="34"/>
    <w:qFormat/>
    <w:rsid w:val="00F36876"/>
    <w:pPr>
      <w:ind w:left="720"/>
      <w:contextualSpacing/>
    </w:pPr>
  </w:style>
  <w:style w:type="character" w:styleId="GevolgdeHyperlink">
    <w:name w:val="FollowedHyperlink"/>
    <w:basedOn w:val="Standaardalinea-lettertype"/>
    <w:uiPriority w:val="99"/>
    <w:semiHidden/>
    <w:unhideWhenUsed/>
    <w:rsid w:val="00F36876"/>
    <w:rPr>
      <w:color w:val="954F72" w:themeColor="followedHyperlink"/>
      <w:u w:val="single"/>
    </w:rPr>
  </w:style>
  <w:style w:type="table" w:customStyle="1" w:styleId="Tabelraster1">
    <w:name w:val="Tabelraster1"/>
    <w:basedOn w:val="Standaardtabel"/>
    <w:next w:val="Tabelraster"/>
    <w:uiPriority w:val="59"/>
    <w:rsid w:val="00454744"/>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45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217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1720"/>
    <w:rPr>
      <w:rFonts w:ascii="Segoe UI" w:hAnsi="Segoe UI" w:cs="Segoe UI"/>
      <w:sz w:val="18"/>
      <w:szCs w:val="18"/>
      <w:lang w:val="fr-BE"/>
    </w:rPr>
  </w:style>
  <w:style w:type="paragraph" w:styleId="HTML-voorafopgemaakt">
    <w:name w:val="HTML Preformatted"/>
    <w:basedOn w:val="Standaard"/>
    <w:link w:val="HTML-voorafopgemaaktChar"/>
    <w:uiPriority w:val="99"/>
    <w:semiHidden/>
    <w:unhideWhenUsed/>
    <w:rsid w:val="004D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4D601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459">
      <w:bodyDiv w:val="1"/>
      <w:marLeft w:val="0"/>
      <w:marRight w:val="0"/>
      <w:marTop w:val="0"/>
      <w:marBottom w:val="0"/>
      <w:divBdr>
        <w:top w:val="none" w:sz="0" w:space="0" w:color="auto"/>
        <w:left w:val="none" w:sz="0" w:space="0" w:color="auto"/>
        <w:bottom w:val="none" w:sz="0" w:space="0" w:color="auto"/>
        <w:right w:val="none" w:sz="0" w:space="0" w:color="auto"/>
      </w:divBdr>
    </w:div>
    <w:div w:id="615450559">
      <w:bodyDiv w:val="1"/>
      <w:marLeft w:val="0"/>
      <w:marRight w:val="0"/>
      <w:marTop w:val="0"/>
      <w:marBottom w:val="0"/>
      <w:divBdr>
        <w:top w:val="none" w:sz="0" w:space="0" w:color="auto"/>
        <w:left w:val="none" w:sz="0" w:space="0" w:color="auto"/>
        <w:bottom w:val="none" w:sz="0" w:space="0" w:color="auto"/>
        <w:right w:val="none" w:sz="0" w:space="0" w:color="auto"/>
      </w:divBdr>
    </w:div>
    <w:div w:id="760759523">
      <w:bodyDiv w:val="1"/>
      <w:marLeft w:val="0"/>
      <w:marRight w:val="0"/>
      <w:marTop w:val="0"/>
      <w:marBottom w:val="0"/>
      <w:divBdr>
        <w:top w:val="none" w:sz="0" w:space="0" w:color="auto"/>
        <w:left w:val="none" w:sz="0" w:space="0" w:color="auto"/>
        <w:bottom w:val="none" w:sz="0" w:space="0" w:color="auto"/>
        <w:right w:val="none" w:sz="0" w:space="0" w:color="auto"/>
      </w:divBdr>
    </w:div>
    <w:div w:id="822551138">
      <w:bodyDiv w:val="1"/>
      <w:marLeft w:val="0"/>
      <w:marRight w:val="0"/>
      <w:marTop w:val="0"/>
      <w:marBottom w:val="0"/>
      <w:divBdr>
        <w:top w:val="none" w:sz="0" w:space="0" w:color="auto"/>
        <w:left w:val="none" w:sz="0" w:space="0" w:color="auto"/>
        <w:bottom w:val="none" w:sz="0" w:space="0" w:color="auto"/>
        <w:right w:val="none" w:sz="0" w:space="0" w:color="auto"/>
      </w:divBdr>
    </w:div>
    <w:div w:id="895630088">
      <w:bodyDiv w:val="1"/>
      <w:marLeft w:val="0"/>
      <w:marRight w:val="0"/>
      <w:marTop w:val="0"/>
      <w:marBottom w:val="0"/>
      <w:divBdr>
        <w:top w:val="none" w:sz="0" w:space="0" w:color="auto"/>
        <w:left w:val="none" w:sz="0" w:space="0" w:color="auto"/>
        <w:bottom w:val="none" w:sz="0" w:space="0" w:color="auto"/>
        <w:right w:val="none" w:sz="0" w:space="0" w:color="auto"/>
      </w:divBdr>
    </w:div>
    <w:div w:id="957570360">
      <w:bodyDiv w:val="1"/>
      <w:marLeft w:val="0"/>
      <w:marRight w:val="0"/>
      <w:marTop w:val="0"/>
      <w:marBottom w:val="0"/>
      <w:divBdr>
        <w:top w:val="none" w:sz="0" w:space="0" w:color="auto"/>
        <w:left w:val="none" w:sz="0" w:space="0" w:color="auto"/>
        <w:bottom w:val="none" w:sz="0" w:space="0" w:color="auto"/>
        <w:right w:val="none" w:sz="0" w:space="0" w:color="auto"/>
      </w:divBdr>
    </w:div>
    <w:div w:id="967659913">
      <w:bodyDiv w:val="1"/>
      <w:marLeft w:val="0"/>
      <w:marRight w:val="0"/>
      <w:marTop w:val="0"/>
      <w:marBottom w:val="0"/>
      <w:divBdr>
        <w:top w:val="none" w:sz="0" w:space="0" w:color="auto"/>
        <w:left w:val="none" w:sz="0" w:space="0" w:color="auto"/>
        <w:bottom w:val="none" w:sz="0" w:space="0" w:color="auto"/>
        <w:right w:val="none" w:sz="0" w:space="0" w:color="auto"/>
      </w:divBdr>
    </w:div>
    <w:div w:id="1273709579">
      <w:bodyDiv w:val="1"/>
      <w:marLeft w:val="0"/>
      <w:marRight w:val="0"/>
      <w:marTop w:val="0"/>
      <w:marBottom w:val="0"/>
      <w:divBdr>
        <w:top w:val="none" w:sz="0" w:space="0" w:color="auto"/>
        <w:left w:val="none" w:sz="0" w:space="0" w:color="auto"/>
        <w:bottom w:val="none" w:sz="0" w:space="0" w:color="auto"/>
        <w:right w:val="none" w:sz="0" w:space="0" w:color="auto"/>
      </w:divBdr>
    </w:div>
    <w:div w:id="1436175431">
      <w:bodyDiv w:val="1"/>
      <w:marLeft w:val="0"/>
      <w:marRight w:val="0"/>
      <w:marTop w:val="0"/>
      <w:marBottom w:val="0"/>
      <w:divBdr>
        <w:top w:val="none" w:sz="0" w:space="0" w:color="auto"/>
        <w:left w:val="none" w:sz="0" w:space="0" w:color="auto"/>
        <w:bottom w:val="none" w:sz="0" w:space="0" w:color="auto"/>
        <w:right w:val="none" w:sz="0" w:space="0" w:color="auto"/>
      </w:divBdr>
      <w:divsChild>
        <w:div w:id="1474787766">
          <w:marLeft w:val="0"/>
          <w:marRight w:val="0"/>
          <w:marTop w:val="0"/>
          <w:marBottom w:val="0"/>
          <w:divBdr>
            <w:top w:val="none" w:sz="0" w:space="0" w:color="auto"/>
            <w:left w:val="none" w:sz="0" w:space="0" w:color="auto"/>
            <w:bottom w:val="none" w:sz="0" w:space="0" w:color="auto"/>
            <w:right w:val="none" w:sz="0" w:space="0" w:color="auto"/>
          </w:divBdr>
          <w:divsChild>
            <w:div w:id="47036275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0"/>
                  <w:divBdr>
                    <w:top w:val="none" w:sz="0" w:space="0" w:color="auto"/>
                    <w:left w:val="none" w:sz="0" w:space="0" w:color="auto"/>
                    <w:bottom w:val="none" w:sz="0" w:space="0" w:color="auto"/>
                    <w:right w:val="none" w:sz="0" w:space="0" w:color="auto"/>
                  </w:divBdr>
                  <w:divsChild>
                    <w:div w:id="91125895">
                      <w:marLeft w:val="0"/>
                      <w:marRight w:val="0"/>
                      <w:marTop w:val="0"/>
                      <w:marBottom w:val="0"/>
                      <w:divBdr>
                        <w:top w:val="none" w:sz="0" w:space="0" w:color="auto"/>
                        <w:left w:val="none" w:sz="0" w:space="0" w:color="auto"/>
                        <w:bottom w:val="none" w:sz="0" w:space="0" w:color="auto"/>
                        <w:right w:val="none" w:sz="0" w:space="0" w:color="auto"/>
                      </w:divBdr>
                      <w:divsChild>
                        <w:div w:id="780105333">
                          <w:marLeft w:val="0"/>
                          <w:marRight w:val="0"/>
                          <w:marTop w:val="0"/>
                          <w:marBottom w:val="0"/>
                          <w:divBdr>
                            <w:top w:val="none" w:sz="0" w:space="0" w:color="auto"/>
                            <w:left w:val="none" w:sz="0" w:space="0" w:color="auto"/>
                            <w:bottom w:val="none" w:sz="0" w:space="0" w:color="auto"/>
                            <w:right w:val="none" w:sz="0" w:space="0" w:color="auto"/>
                          </w:divBdr>
                          <w:divsChild>
                            <w:div w:id="1663117009">
                              <w:marLeft w:val="2700"/>
                              <w:marRight w:val="3960"/>
                              <w:marTop w:val="0"/>
                              <w:marBottom w:val="0"/>
                              <w:divBdr>
                                <w:top w:val="none" w:sz="0" w:space="0" w:color="auto"/>
                                <w:left w:val="none" w:sz="0" w:space="0" w:color="auto"/>
                                <w:bottom w:val="none" w:sz="0" w:space="0" w:color="auto"/>
                                <w:right w:val="none" w:sz="0" w:space="0" w:color="auto"/>
                              </w:divBdr>
                              <w:divsChild>
                                <w:div w:id="1981422460">
                                  <w:marLeft w:val="0"/>
                                  <w:marRight w:val="0"/>
                                  <w:marTop w:val="0"/>
                                  <w:marBottom w:val="0"/>
                                  <w:divBdr>
                                    <w:top w:val="none" w:sz="0" w:space="0" w:color="auto"/>
                                    <w:left w:val="none" w:sz="0" w:space="0" w:color="auto"/>
                                    <w:bottom w:val="none" w:sz="0" w:space="0" w:color="auto"/>
                                    <w:right w:val="none" w:sz="0" w:space="0" w:color="auto"/>
                                  </w:divBdr>
                                  <w:divsChild>
                                    <w:div w:id="929122269">
                                      <w:marLeft w:val="0"/>
                                      <w:marRight w:val="0"/>
                                      <w:marTop w:val="0"/>
                                      <w:marBottom w:val="0"/>
                                      <w:divBdr>
                                        <w:top w:val="none" w:sz="0" w:space="0" w:color="auto"/>
                                        <w:left w:val="none" w:sz="0" w:space="0" w:color="auto"/>
                                        <w:bottom w:val="none" w:sz="0" w:space="0" w:color="auto"/>
                                        <w:right w:val="none" w:sz="0" w:space="0" w:color="auto"/>
                                      </w:divBdr>
                                      <w:divsChild>
                                        <w:div w:id="169217530">
                                          <w:marLeft w:val="0"/>
                                          <w:marRight w:val="0"/>
                                          <w:marTop w:val="0"/>
                                          <w:marBottom w:val="0"/>
                                          <w:divBdr>
                                            <w:top w:val="none" w:sz="0" w:space="0" w:color="auto"/>
                                            <w:left w:val="none" w:sz="0" w:space="0" w:color="auto"/>
                                            <w:bottom w:val="none" w:sz="0" w:space="0" w:color="auto"/>
                                            <w:right w:val="none" w:sz="0" w:space="0" w:color="auto"/>
                                          </w:divBdr>
                                          <w:divsChild>
                                            <w:div w:id="655915337">
                                              <w:marLeft w:val="0"/>
                                              <w:marRight w:val="0"/>
                                              <w:marTop w:val="90"/>
                                              <w:marBottom w:val="0"/>
                                              <w:divBdr>
                                                <w:top w:val="none" w:sz="0" w:space="0" w:color="auto"/>
                                                <w:left w:val="none" w:sz="0" w:space="0" w:color="auto"/>
                                                <w:bottom w:val="none" w:sz="0" w:space="0" w:color="auto"/>
                                                <w:right w:val="none" w:sz="0" w:space="0" w:color="auto"/>
                                              </w:divBdr>
                                              <w:divsChild>
                                                <w:div w:id="939489042">
                                                  <w:marLeft w:val="0"/>
                                                  <w:marRight w:val="0"/>
                                                  <w:marTop w:val="0"/>
                                                  <w:marBottom w:val="405"/>
                                                  <w:divBdr>
                                                    <w:top w:val="none" w:sz="0" w:space="0" w:color="auto"/>
                                                    <w:left w:val="none" w:sz="0" w:space="0" w:color="auto"/>
                                                    <w:bottom w:val="none" w:sz="0" w:space="0" w:color="auto"/>
                                                    <w:right w:val="none" w:sz="0" w:space="0" w:color="auto"/>
                                                  </w:divBdr>
                                                  <w:divsChild>
                                                    <w:div w:id="1368792678">
                                                      <w:marLeft w:val="0"/>
                                                      <w:marRight w:val="0"/>
                                                      <w:marTop w:val="0"/>
                                                      <w:marBottom w:val="0"/>
                                                      <w:divBdr>
                                                        <w:top w:val="none" w:sz="0" w:space="0" w:color="auto"/>
                                                        <w:left w:val="none" w:sz="0" w:space="0" w:color="auto"/>
                                                        <w:bottom w:val="none" w:sz="0" w:space="0" w:color="auto"/>
                                                        <w:right w:val="none" w:sz="0" w:space="0" w:color="auto"/>
                                                      </w:divBdr>
                                                      <w:divsChild>
                                                        <w:div w:id="78062440">
                                                          <w:marLeft w:val="0"/>
                                                          <w:marRight w:val="0"/>
                                                          <w:marTop w:val="0"/>
                                                          <w:marBottom w:val="0"/>
                                                          <w:divBdr>
                                                            <w:top w:val="none" w:sz="0" w:space="0" w:color="auto"/>
                                                            <w:left w:val="none" w:sz="0" w:space="0" w:color="auto"/>
                                                            <w:bottom w:val="none" w:sz="0" w:space="0" w:color="auto"/>
                                                            <w:right w:val="none" w:sz="0" w:space="0" w:color="auto"/>
                                                          </w:divBdr>
                                                          <w:divsChild>
                                                            <w:div w:id="962231838">
                                                              <w:marLeft w:val="0"/>
                                                              <w:marRight w:val="0"/>
                                                              <w:marTop w:val="0"/>
                                                              <w:marBottom w:val="0"/>
                                                              <w:divBdr>
                                                                <w:top w:val="none" w:sz="0" w:space="0" w:color="auto"/>
                                                                <w:left w:val="none" w:sz="0" w:space="0" w:color="auto"/>
                                                                <w:bottom w:val="none" w:sz="0" w:space="0" w:color="auto"/>
                                                                <w:right w:val="none" w:sz="0" w:space="0" w:color="auto"/>
                                                              </w:divBdr>
                                                              <w:divsChild>
                                                                <w:div w:id="1722366878">
                                                                  <w:marLeft w:val="0"/>
                                                                  <w:marRight w:val="0"/>
                                                                  <w:marTop w:val="0"/>
                                                                  <w:marBottom w:val="0"/>
                                                                  <w:divBdr>
                                                                    <w:top w:val="none" w:sz="0" w:space="0" w:color="auto"/>
                                                                    <w:left w:val="none" w:sz="0" w:space="0" w:color="auto"/>
                                                                    <w:bottom w:val="none" w:sz="0" w:space="0" w:color="auto"/>
                                                                    <w:right w:val="none" w:sz="0" w:space="0" w:color="auto"/>
                                                                  </w:divBdr>
                                                                  <w:divsChild>
                                                                    <w:div w:id="508952608">
                                                                      <w:marLeft w:val="0"/>
                                                                      <w:marRight w:val="0"/>
                                                                      <w:marTop w:val="0"/>
                                                                      <w:marBottom w:val="0"/>
                                                                      <w:divBdr>
                                                                        <w:top w:val="none" w:sz="0" w:space="0" w:color="auto"/>
                                                                        <w:left w:val="none" w:sz="0" w:space="0" w:color="auto"/>
                                                                        <w:bottom w:val="none" w:sz="0" w:space="0" w:color="auto"/>
                                                                        <w:right w:val="none" w:sz="0" w:space="0" w:color="auto"/>
                                                                      </w:divBdr>
                                                                      <w:divsChild>
                                                                        <w:div w:id="1514760367">
                                                                          <w:marLeft w:val="0"/>
                                                                          <w:marRight w:val="0"/>
                                                                          <w:marTop w:val="0"/>
                                                                          <w:marBottom w:val="0"/>
                                                                          <w:divBdr>
                                                                            <w:top w:val="none" w:sz="0" w:space="0" w:color="auto"/>
                                                                            <w:left w:val="none" w:sz="0" w:space="0" w:color="auto"/>
                                                                            <w:bottom w:val="none" w:sz="0" w:space="0" w:color="auto"/>
                                                                            <w:right w:val="none" w:sz="0" w:space="0" w:color="auto"/>
                                                                          </w:divBdr>
                                                                          <w:divsChild>
                                                                            <w:div w:id="1086073461">
                                                                              <w:marLeft w:val="0"/>
                                                                              <w:marRight w:val="0"/>
                                                                              <w:marTop w:val="0"/>
                                                                              <w:marBottom w:val="0"/>
                                                                              <w:divBdr>
                                                                                <w:top w:val="none" w:sz="0" w:space="0" w:color="auto"/>
                                                                                <w:left w:val="none" w:sz="0" w:space="0" w:color="auto"/>
                                                                                <w:bottom w:val="none" w:sz="0" w:space="0" w:color="auto"/>
                                                                                <w:right w:val="none" w:sz="0" w:space="0" w:color="auto"/>
                                                                              </w:divBdr>
                                                                              <w:divsChild>
                                                                                <w:div w:id="868569422">
                                                                                  <w:marLeft w:val="0"/>
                                                                                  <w:marRight w:val="0"/>
                                                                                  <w:marTop w:val="0"/>
                                                                                  <w:marBottom w:val="0"/>
                                                                                  <w:divBdr>
                                                                                    <w:top w:val="none" w:sz="0" w:space="0" w:color="auto"/>
                                                                                    <w:left w:val="none" w:sz="0" w:space="0" w:color="auto"/>
                                                                                    <w:bottom w:val="none" w:sz="0" w:space="0" w:color="auto"/>
                                                                                    <w:right w:val="none" w:sz="0" w:space="0" w:color="auto"/>
                                                                                  </w:divBdr>
                                                                                  <w:divsChild>
                                                                                    <w:div w:id="18934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490237">
      <w:bodyDiv w:val="1"/>
      <w:marLeft w:val="0"/>
      <w:marRight w:val="0"/>
      <w:marTop w:val="0"/>
      <w:marBottom w:val="0"/>
      <w:divBdr>
        <w:top w:val="none" w:sz="0" w:space="0" w:color="auto"/>
        <w:left w:val="none" w:sz="0" w:space="0" w:color="auto"/>
        <w:bottom w:val="none" w:sz="0" w:space="0" w:color="auto"/>
        <w:right w:val="none" w:sz="0" w:space="0" w:color="auto"/>
      </w:divBdr>
    </w:div>
    <w:div w:id="1849253434">
      <w:bodyDiv w:val="1"/>
      <w:marLeft w:val="0"/>
      <w:marRight w:val="0"/>
      <w:marTop w:val="0"/>
      <w:marBottom w:val="0"/>
      <w:divBdr>
        <w:top w:val="none" w:sz="0" w:space="0" w:color="auto"/>
        <w:left w:val="none" w:sz="0" w:space="0" w:color="auto"/>
        <w:bottom w:val="none" w:sz="0" w:space="0" w:color="auto"/>
        <w:right w:val="none" w:sz="0" w:space="0" w:color="auto"/>
      </w:divBdr>
    </w:div>
    <w:div w:id="2035811042">
      <w:bodyDiv w:val="1"/>
      <w:marLeft w:val="0"/>
      <w:marRight w:val="0"/>
      <w:marTop w:val="0"/>
      <w:marBottom w:val="0"/>
      <w:divBdr>
        <w:top w:val="none" w:sz="0" w:space="0" w:color="auto"/>
        <w:left w:val="none" w:sz="0" w:space="0" w:color="auto"/>
        <w:bottom w:val="none" w:sz="0" w:space="0" w:color="auto"/>
        <w:right w:val="none" w:sz="0" w:space="0" w:color="auto"/>
      </w:divBdr>
    </w:div>
    <w:div w:id="20745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procurement.be/nl/faq" TargetMode="External"/><Relationship Id="rId3" Type="http://schemas.openxmlformats.org/officeDocument/2006/relationships/settings" Target="settings.xml"/><Relationship Id="rId7" Type="http://schemas.openxmlformats.org/officeDocument/2006/relationships/hyperlink" Target="https://www.publicprocurement.be/fr/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procurement.be/nl/documenten/kb-18-april-2017-geconsolideerde-versie-mb-21122017-bs-28122017" TargetMode="External"/><Relationship Id="rId5" Type="http://schemas.openxmlformats.org/officeDocument/2006/relationships/hyperlink" Target="https://www.publicprocurement.be/nl/documenten/wet-van-17-juni-201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Roggeman Niki</dc:creator>
  <cp:keywords/>
  <dc:description/>
  <cp:lastModifiedBy>Roggeman Niki</cp:lastModifiedBy>
  <cp:revision>3</cp:revision>
  <dcterms:created xsi:type="dcterms:W3CDTF">2020-04-02T11:17:00Z</dcterms:created>
  <dcterms:modified xsi:type="dcterms:W3CDTF">2020-04-02T11:19:00Z</dcterms:modified>
</cp:coreProperties>
</file>