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98" w:rsidRPr="00200866" w:rsidRDefault="000436C0">
      <w:pPr>
        <w:tabs>
          <w:tab w:val="left" w:pos="6750"/>
        </w:tabs>
        <w:spacing w:after="0"/>
        <w:ind w:firstLine="3540"/>
        <w:jc w:val="right"/>
        <w:rPr>
          <w:rFonts w:eastAsia="Lucida Sans" w:cs="Lucida Sans"/>
          <w:b/>
          <w:sz w:val="20"/>
          <w:szCs w:val="20"/>
          <w:lang w:val="nl-BE"/>
        </w:rPr>
      </w:pPr>
      <w:bookmarkStart w:id="0" w:name="_GoBack"/>
      <w:bookmarkEnd w:id="0"/>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4.05pt;width:57.75pt;height:42pt;z-index:-251658752;mso-position-horizontal-relative:text;mso-position-vertical-relative:text;mso-width-relative:page;mso-height-relative:page" wrapcoords="-281 0 -281 21214 21600 21214 21600 0 -281 0" filled="t">
            <v:imagedata r:id="rId7" o:title=""/>
            <o:lock v:ext="edit" aspectratio="f"/>
            <w10:wrap type="through"/>
          </v:shape>
          <o:OLEObject Type="Embed" ProgID="StaticMetafile" ShapeID="_x0000_s1027" DrawAspect="Content" ObjectID="_1577012591" r:id="rId8"/>
        </w:object>
      </w:r>
      <w:r w:rsidR="007D0598" w:rsidRPr="00200866">
        <w:rPr>
          <w:rFonts w:eastAsia="Lucida Sans" w:cs="Lucida Sans"/>
          <w:b/>
          <w:sz w:val="20"/>
          <w:szCs w:val="20"/>
          <w:lang w:val="nl-BE"/>
        </w:rPr>
        <w:t xml:space="preserve">                    </w:t>
      </w:r>
      <w:r w:rsidR="00EB1718" w:rsidRPr="00200866">
        <w:rPr>
          <w:rFonts w:eastAsia="Lucida Sans" w:cs="Lucida Sans"/>
          <w:b/>
          <w:sz w:val="20"/>
          <w:szCs w:val="20"/>
          <w:lang w:val="nl-BE"/>
        </w:rPr>
        <w:t xml:space="preserve">   </w:t>
      </w:r>
    </w:p>
    <w:p w:rsidR="007F61B9" w:rsidRPr="00200866" w:rsidRDefault="00EB1718" w:rsidP="007D0598">
      <w:pPr>
        <w:tabs>
          <w:tab w:val="left" w:pos="6750"/>
        </w:tabs>
        <w:spacing w:after="0"/>
        <w:jc w:val="right"/>
        <w:rPr>
          <w:rFonts w:eastAsia="Lucida Sans" w:cs="Lucida Sans"/>
          <w:b/>
          <w:sz w:val="20"/>
          <w:szCs w:val="20"/>
          <w:lang w:val="nl-BE"/>
        </w:rPr>
      </w:pPr>
      <w:r w:rsidRPr="00200866">
        <w:rPr>
          <w:rFonts w:eastAsia="Lucida Sans" w:cs="Lucida Sans"/>
          <w:b/>
          <w:sz w:val="20"/>
          <w:szCs w:val="20"/>
          <w:lang w:val="nl-BE"/>
        </w:rPr>
        <w:t>Federale Overheidsdienst Binnenlandse Zaken</w:t>
      </w:r>
    </w:p>
    <w:p w:rsidR="007F61B9" w:rsidRPr="00200866" w:rsidRDefault="00EB1718">
      <w:pPr>
        <w:tabs>
          <w:tab w:val="left" w:pos="6750"/>
        </w:tabs>
        <w:spacing w:after="0"/>
        <w:ind w:firstLine="3540"/>
        <w:jc w:val="right"/>
        <w:rPr>
          <w:rFonts w:eastAsia="Lucida Sans" w:cs="Lucida Sans"/>
          <w:b/>
          <w:sz w:val="20"/>
          <w:szCs w:val="20"/>
          <w:lang w:val="nl-BE"/>
        </w:rPr>
      </w:pPr>
      <w:r w:rsidRPr="00200866">
        <w:rPr>
          <w:rFonts w:eastAsia="Lucida Sans" w:cs="Lucida Sans"/>
          <w:b/>
          <w:sz w:val="20"/>
          <w:szCs w:val="20"/>
          <w:lang w:val="nl-BE"/>
        </w:rPr>
        <w:t>Cel EU-Fondsen</w:t>
      </w:r>
    </w:p>
    <w:p w:rsidR="007F61B9" w:rsidRPr="00200866" w:rsidRDefault="007F61B9">
      <w:pPr>
        <w:tabs>
          <w:tab w:val="left" w:pos="6750"/>
        </w:tabs>
        <w:spacing w:after="0"/>
        <w:rPr>
          <w:rFonts w:eastAsia="Lucida Sans" w:cs="Lucida Sans"/>
          <w:b/>
          <w:sz w:val="20"/>
          <w:szCs w:val="20"/>
          <w:lang w:val="nl-BE"/>
        </w:rPr>
      </w:pPr>
    </w:p>
    <w:p w:rsidR="007D0598" w:rsidRPr="00200866" w:rsidRDefault="007D0598">
      <w:pPr>
        <w:tabs>
          <w:tab w:val="left" w:pos="6750"/>
        </w:tabs>
        <w:spacing w:after="0"/>
        <w:rPr>
          <w:rFonts w:eastAsia="Lucida Sans" w:cs="Lucida Sans"/>
          <w:b/>
          <w:sz w:val="20"/>
          <w:szCs w:val="20"/>
          <w:lang w:val="nl-BE"/>
        </w:rPr>
      </w:pPr>
    </w:p>
    <w:p w:rsidR="007F61B9" w:rsidRPr="00200866" w:rsidRDefault="00EB1718">
      <w:pPr>
        <w:tabs>
          <w:tab w:val="left" w:pos="6750"/>
        </w:tabs>
        <w:spacing w:after="0"/>
        <w:rPr>
          <w:rFonts w:eastAsia="Lucida Sans" w:cs="Lucida Sans"/>
          <w:b/>
          <w:sz w:val="20"/>
          <w:szCs w:val="20"/>
          <w:lang w:val="nl-BE"/>
        </w:rPr>
      </w:pPr>
      <w:r w:rsidRPr="00200866">
        <w:rPr>
          <w:rFonts w:eastAsia="Lucida Sans" w:cs="Lucida Sans"/>
          <w:b/>
          <w:sz w:val="20"/>
          <w:szCs w:val="20"/>
          <w:lang w:val="nl-BE"/>
        </w:rPr>
        <w:t xml:space="preserve">Praktische instructies inzake rapportage van loonkosten in projecten van AMIF-ISF </w:t>
      </w:r>
    </w:p>
    <w:p w:rsidR="007F61B9" w:rsidRPr="00200866" w:rsidRDefault="007F61B9">
      <w:pPr>
        <w:tabs>
          <w:tab w:val="left" w:pos="6750"/>
        </w:tabs>
        <w:spacing w:after="0"/>
        <w:rPr>
          <w:rFonts w:eastAsia="Lucida Sans" w:cs="Lucida Sans"/>
          <w:b/>
          <w:sz w:val="20"/>
          <w:szCs w:val="20"/>
          <w:lang w:val="nl-BE"/>
        </w:rPr>
      </w:pPr>
    </w:p>
    <w:p w:rsidR="007F61B9" w:rsidRPr="00200866" w:rsidRDefault="00EB1718" w:rsidP="00200866">
      <w:pPr>
        <w:pBdr>
          <w:top w:val="single" w:sz="4" w:space="1" w:color="auto"/>
          <w:left w:val="single" w:sz="4" w:space="4" w:color="auto"/>
          <w:bottom w:val="single" w:sz="4" w:space="1" w:color="auto"/>
          <w:right w:val="single" w:sz="4" w:space="4" w:color="auto"/>
        </w:pBdr>
        <w:shd w:val="clear" w:color="auto" w:fill="EEECE1" w:themeFill="background2"/>
        <w:tabs>
          <w:tab w:val="left" w:pos="6750"/>
        </w:tabs>
        <w:spacing w:after="0"/>
        <w:rPr>
          <w:rFonts w:eastAsia="Lucida Sans" w:cs="Lucida Sans"/>
          <w:b/>
          <w:sz w:val="20"/>
          <w:szCs w:val="20"/>
          <w:lang w:val="nl-BE"/>
        </w:rPr>
      </w:pPr>
      <w:r w:rsidRPr="00200866">
        <w:rPr>
          <w:rFonts w:eastAsia="Lucida Sans" w:cs="Lucida Sans"/>
          <w:b/>
          <w:sz w:val="20"/>
          <w:szCs w:val="20"/>
          <w:lang w:val="nl-BE"/>
        </w:rPr>
        <w:t>Referentie in de subsidiabiliteitsregels:</w:t>
      </w:r>
    </w:p>
    <w:p w:rsidR="007F61B9" w:rsidRPr="00200866" w:rsidRDefault="00EB1718" w:rsidP="00200866">
      <w:pPr>
        <w:pBdr>
          <w:top w:val="single" w:sz="4" w:space="1" w:color="auto"/>
          <w:left w:val="single" w:sz="4" w:space="4" w:color="auto"/>
          <w:bottom w:val="single" w:sz="4" w:space="1" w:color="auto"/>
          <w:right w:val="single" w:sz="4" w:space="4" w:color="auto"/>
        </w:pBdr>
        <w:shd w:val="clear" w:color="auto" w:fill="EEECE1" w:themeFill="background2"/>
        <w:rPr>
          <w:rFonts w:eastAsia="Lucida Sans" w:cs="Lucida Sans"/>
          <w:sz w:val="20"/>
          <w:szCs w:val="20"/>
          <w:lang w:val="nl-BE"/>
        </w:rPr>
      </w:pPr>
      <w:r w:rsidRPr="00200866">
        <w:rPr>
          <w:rFonts w:eastAsia="Lucida Sans" w:cs="Lucida Sans"/>
          <w:b/>
          <w:sz w:val="20"/>
          <w:szCs w:val="20"/>
          <w:lang w:val="nl-BE"/>
        </w:rPr>
        <w:t>Art. 25</w:t>
      </w:r>
      <w:r w:rsidRPr="00200866">
        <w:rPr>
          <w:rFonts w:eastAsia="Lucida Sans" w:cs="Lucida Sans"/>
          <w:sz w:val="20"/>
          <w:szCs w:val="20"/>
          <w:lang w:val="nl-BE"/>
        </w:rPr>
        <w:t xml:space="preserve"> §1 De </w:t>
      </w:r>
      <w:r w:rsidRPr="00200866">
        <w:rPr>
          <w:rFonts w:eastAsia="Lucida Sans" w:cs="Lucida Sans"/>
          <w:sz w:val="20"/>
          <w:szCs w:val="20"/>
          <w:u w:val="single"/>
          <w:lang w:val="nl-BE"/>
        </w:rPr>
        <w:t>werkelijke kosten voor personeel (dat instaat voor de uitvoering) van het project,</w:t>
      </w:r>
      <w:r w:rsidRPr="00200866">
        <w:rPr>
          <w:rFonts w:eastAsia="Lucida Sans" w:cs="Lucida Sans"/>
          <w:sz w:val="20"/>
          <w:szCs w:val="20"/>
          <w:lang w:val="nl-BE"/>
        </w:rPr>
        <w:t xml:space="preserve"> met inbegrip van de eigenlijke salarissen, sociale zekerheidsbijdragen en andere statutaire of wettelijke en reglementaire kosten, zijn subsidiabel mits deze kosten het gebruikelijke loonbeleid van de eindbegunstigde weerspiegelen</w:t>
      </w:r>
    </w:p>
    <w:p w:rsidR="00E21468" w:rsidRPr="00200866" w:rsidRDefault="00E21468" w:rsidP="00E21468">
      <w:pPr>
        <w:pStyle w:val="Lijstalinea"/>
        <w:jc w:val="both"/>
        <w:rPr>
          <w:rFonts w:eastAsiaTheme="minorHAnsi" w:cs="Arial"/>
          <w:b/>
          <w:sz w:val="20"/>
          <w:szCs w:val="20"/>
          <w:u w:val="single"/>
          <w:lang w:val="nl-BE" w:eastAsia="en-US"/>
        </w:rPr>
      </w:pPr>
    </w:p>
    <w:p w:rsidR="007D0598" w:rsidRPr="00200866" w:rsidRDefault="00EB1718" w:rsidP="007D0598">
      <w:pPr>
        <w:pStyle w:val="Lijstalinea"/>
        <w:numPr>
          <w:ilvl w:val="0"/>
          <w:numId w:val="11"/>
        </w:numPr>
        <w:jc w:val="both"/>
        <w:rPr>
          <w:rFonts w:eastAsiaTheme="minorHAnsi" w:cs="Arial"/>
          <w:b/>
          <w:sz w:val="20"/>
          <w:szCs w:val="20"/>
          <w:u w:val="single"/>
          <w:lang w:val="nl-BE" w:eastAsia="en-US"/>
        </w:rPr>
      </w:pPr>
      <w:r w:rsidRPr="00200866">
        <w:rPr>
          <w:rFonts w:eastAsiaTheme="minorHAnsi" w:cs="Arial"/>
          <w:b/>
          <w:sz w:val="20"/>
          <w:szCs w:val="20"/>
          <w:u w:val="single"/>
          <w:lang w:val="nl-BE" w:eastAsia="en-US"/>
        </w:rPr>
        <w:t xml:space="preserve">Omschrijving </w:t>
      </w:r>
      <w:r w:rsidR="00D20829" w:rsidRPr="00200866">
        <w:rPr>
          <w:rFonts w:eastAsiaTheme="minorHAnsi" w:cs="Arial"/>
          <w:b/>
          <w:sz w:val="20"/>
          <w:szCs w:val="20"/>
          <w:u w:val="single"/>
          <w:lang w:val="nl-BE" w:eastAsia="en-US"/>
        </w:rPr>
        <w:t>(directe) staff costs</w:t>
      </w:r>
      <w:r w:rsidRPr="00200866">
        <w:rPr>
          <w:rFonts w:eastAsiaTheme="minorHAnsi" w:cs="Arial"/>
          <w:b/>
          <w:sz w:val="20"/>
          <w:szCs w:val="20"/>
          <w:u w:val="single"/>
          <w:lang w:val="nl-BE" w:eastAsia="en-US"/>
        </w:rPr>
        <w:t xml:space="preserve"> </w:t>
      </w:r>
    </w:p>
    <w:p w:rsidR="007F61B9" w:rsidRPr="00200866" w:rsidRDefault="00EB1718" w:rsidP="007D0598">
      <w:pPr>
        <w:jc w:val="both"/>
        <w:rPr>
          <w:rFonts w:eastAsiaTheme="minorHAnsi" w:cs="Arial"/>
          <w:b/>
          <w:sz w:val="20"/>
          <w:szCs w:val="20"/>
          <w:lang w:val="nl-BE" w:eastAsia="en-US"/>
        </w:rPr>
      </w:pPr>
      <w:r w:rsidRPr="00200866">
        <w:rPr>
          <w:rFonts w:eastAsiaTheme="minorHAnsi" w:cs="Arial"/>
          <w:b/>
          <w:sz w:val="20"/>
          <w:szCs w:val="20"/>
          <w:lang w:val="nl-BE" w:eastAsia="en-US"/>
        </w:rPr>
        <w:t>Welke kosten zijn subs</w:t>
      </w:r>
      <w:r w:rsidR="007D0598" w:rsidRPr="00200866">
        <w:rPr>
          <w:rFonts w:eastAsiaTheme="minorHAnsi" w:cs="Arial"/>
          <w:b/>
          <w:sz w:val="20"/>
          <w:szCs w:val="20"/>
          <w:lang w:val="nl-BE" w:eastAsia="en-US"/>
        </w:rPr>
        <w:t>idiabel als directe loonkosten?</w:t>
      </w:r>
    </w:p>
    <w:p w:rsidR="007F61B9" w:rsidRPr="00200866" w:rsidRDefault="00EB1718" w:rsidP="007D0598">
      <w:pPr>
        <w:pStyle w:val="Lijstalinea"/>
        <w:numPr>
          <w:ilvl w:val="0"/>
          <w:numId w:val="1"/>
        </w:numPr>
        <w:ind w:left="1440" w:hanging="360"/>
        <w:jc w:val="both"/>
        <w:rPr>
          <w:rFonts w:eastAsiaTheme="minorHAnsi" w:cs="Arial"/>
          <w:sz w:val="20"/>
          <w:szCs w:val="20"/>
          <w:lang w:val="nl-BE" w:eastAsia="en-US"/>
        </w:rPr>
      </w:pPr>
      <w:r w:rsidRPr="00200866">
        <w:rPr>
          <w:rFonts w:eastAsiaTheme="minorHAnsi" w:cs="Arial"/>
          <w:sz w:val="20"/>
          <w:szCs w:val="20"/>
          <w:lang w:val="nl-BE" w:eastAsia="en-US"/>
        </w:rPr>
        <w:t xml:space="preserve">Zijn subsidiabel als DIRECTE kosten op basis van loonfiches/jaarfiche: salaris, RSZ, patronale bijdrage, taalpremie, fietsvergoeding, sociaal abonnement, werkbonus, en eventuele andere reglementaire bijdragen (pensioen, </w:t>
      </w:r>
      <w:r w:rsidRPr="00200866">
        <w:rPr>
          <w:rFonts w:eastAsiaTheme="minorHAnsi" w:cs="Arial"/>
          <w:sz w:val="20"/>
          <w:szCs w:val="20"/>
          <w:highlight w:val="yellow"/>
          <w:lang w:val="nl-BE" w:eastAsia="en-US"/>
        </w:rPr>
        <w:t>verzekering,</w:t>
      </w:r>
      <w:r w:rsidRPr="00200866">
        <w:rPr>
          <w:rFonts w:eastAsiaTheme="minorHAnsi" w:cs="Arial"/>
          <w:sz w:val="20"/>
          <w:szCs w:val="20"/>
          <w:lang w:val="nl-BE" w:eastAsia="en-US"/>
        </w:rPr>
        <w:t xml:space="preserve"> …)</w:t>
      </w:r>
    </w:p>
    <w:p w:rsidR="007D0598" w:rsidRPr="00200866" w:rsidRDefault="007D0598" w:rsidP="007D0598">
      <w:pPr>
        <w:pStyle w:val="Lijstalinea"/>
        <w:ind w:left="1440"/>
        <w:jc w:val="both"/>
        <w:rPr>
          <w:rFonts w:eastAsiaTheme="minorHAnsi" w:cs="Arial"/>
          <w:sz w:val="20"/>
          <w:szCs w:val="20"/>
          <w:lang w:val="nl-BE" w:eastAsia="en-US"/>
        </w:rPr>
      </w:pPr>
    </w:p>
    <w:p w:rsidR="007F61B9" w:rsidRPr="00200866" w:rsidRDefault="00EB1718" w:rsidP="007D0598">
      <w:pPr>
        <w:pStyle w:val="Lijstalinea"/>
        <w:numPr>
          <w:ilvl w:val="0"/>
          <w:numId w:val="1"/>
        </w:numPr>
        <w:ind w:left="1440" w:hanging="360"/>
        <w:jc w:val="both"/>
        <w:rPr>
          <w:rFonts w:eastAsiaTheme="minorHAnsi" w:cs="Arial"/>
          <w:sz w:val="20"/>
          <w:szCs w:val="20"/>
          <w:lang w:val="nl-BE" w:eastAsia="en-US"/>
        </w:rPr>
      </w:pPr>
      <w:r w:rsidRPr="00200866">
        <w:rPr>
          <w:rFonts w:eastAsiaTheme="minorHAnsi" w:cs="Arial"/>
          <w:sz w:val="20"/>
          <w:szCs w:val="20"/>
          <w:lang w:val="nl-BE" w:eastAsia="en-US"/>
        </w:rPr>
        <w:t>Statutaire personeelsleden mogen net zoals contractuele personeelsleden aan AMIF en ISF geaffecteerd worden.</w:t>
      </w:r>
    </w:p>
    <w:p w:rsidR="007F61B9" w:rsidRPr="00200866" w:rsidRDefault="00EB1718" w:rsidP="007D0598">
      <w:pPr>
        <w:jc w:val="both"/>
        <w:rPr>
          <w:rFonts w:eastAsiaTheme="minorHAnsi" w:cs="Arial"/>
          <w:sz w:val="20"/>
          <w:szCs w:val="20"/>
          <w:lang w:val="nl-BE" w:eastAsia="en-US"/>
        </w:rPr>
      </w:pPr>
      <w:r w:rsidRPr="00200866">
        <w:rPr>
          <w:rFonts w:eastAsiaTheme="minorHAnsi" w:cs="Arial"/>
          <w:sz w:val="20"/>
          <w:szCs w:val="20"/>
          <w:lang w:val="nl-BE" w:eastAsia="en-US"/>
        </w:rPr>
        <w:t xml:space="preserve">Zijn </w:t>
      </w:r>
      <w:r w:rsidR="0017640C" w:rsidRPr="00200866">
        <w:rPr>
          <w:rFonts w:eastAsiaTheme="minorHAnsi" w:cs="Arial"/>
          <w:b/>
          <w:sz w:val="20"/>
          <w:szCs w:val="20"/>
          <w:lang w:val="nl-BE" w:eastAsia="en-US"/>
        </w:rPr>
        <w:t xml:space="preserve">niet </w:t>
      </w:r>
      <w:r w:rsidRPr="00200866">
        <w:rPr>
          <w:rFonts w:eastAsiaTheme="minorHAnsi" w:cs="Arial"/>
          <w:b/>
          <w:sz w:val="20"/>
          <w:szCs w:val="20"/>
          <w:lang w:val="nl-BE" w:eastAsia="en-US"/>
        </w:rPr>
        <w:t xml:space="preserve">subsidiabel als </w:t>
      </w:r>
      <w:r w:rsidR="007D0598" w:rsidRPr="00200866">
        <w:rPr>
          <w:rFonts w:eastAsiaTheme="minorHAnsi" w:cs="Arial"/>
          <w:b/>
          <w:sz w:val="20"/>
          <w:szCs w:val="20"/>
          <w:lang w:val="nl-BE" w:eastAsia="en-US"/>
        </w:rPr>
        <w:t xml:space="preserve">directe </w:t>
      </w:r>
      <w:r w:rsidRPr="00200866">
        <w:rPr>
          <w:rFonts w:eastAsiaTheme="minorHAnsi" w:cs="Arial"/>
          <w:b/>
          <w:sz w:val="20"/>
          <w:szCs w:val="20"/>
          <w:lang w:val="nl-BE" w:eastAsia="en-US"/>
        </w:rPr>
        <w:t>kosten</w:t>
      </w:r>
      <w:r w:rsidRPr="00200866">
        <w:rPr>
          <w:rFonts w:eastAsiaTheme="minorHAnsi" w:cs="Arial"/>
          <w:sz w:val="20"/>
          <w:szCs w:val="20"/>
          <w:lang w:val="nl-BE" w:eastAsia="en-US"/>
        </w:rPr>
        <w:t>: kosten sociaal secretariaat</w:t>
      </w:r>
      <w:r w:rsidR="0017640C" w:rsidRPr="00200866">
        <w:rPr>
          <w:rFonts w:eastAsiaTheme="minorHAnsi" w:cs="Arial"/>
          <w:sz w:val="20"/>
          <w:szCs w:val="20"/>
          <w:lang w:val="nl-BE" w:eastAsia="en-US"/>
        </w:rPr>
        <w:t xml:space="preserve">, </w:t>
      </w:r>
      <w:r w:rsidR="007D0598" w:rsidRPr="00200866">
        <w:rPr>
          <w:rFonts w:eastAsiaTheme="minorHAnsi" w:cs="Arial"/>
          <w:sz w:val="20"/>
          <w:szCs w:val="20"/>
          <w:lang w:val="nl-BE" w:eastAsia="en-US"/>
        </w:rPr>
        <w:t xml:space="preserve">bonussen die </w:t>
      </w:r>
      <w:r w:rsidR="0017640C" w:rsidRPr="00200866">
        <w:rPr>
          <w:rFonts w:eastAsiaTheme="minorHAnsi" w:cs="Arial"/>
          <w:sz w:val="20"/>
          <w:szCs w:val="20"/>
          <w:lang w:val="nl-BE" w:eastAsia="en-US"/>
        </w:rPr>
        <w:t xml:space="preserve">niet tot het gebruikelijke loonbeleid behoren </w:t>
      </w:r>
      <w:r w:rsidRPr="00200866">
        <w:rPr>
          <w:rFonts w:eastAsiaTheme="minorHAnsi" w:cs="Arial"/>
          <w:sz w:val="20"/>
          <w:szCs w:val="20"/>
          <w:lang w:val="nl-BE" w:eastAsia="en-US"/>
        </w:rPr>
        <w:t xml:space="preserve"> </w:t>
      </w:r>
    </w:p>
    <w:p w:rsidR="007F61B9" w:rsidRPr="00200866" w:rsidRDefault="007F61B9">
      <w:pPr>
        <w:ind w:left="720"/>
        <w:rPr>
          <w:rFonts w:eastAsia="Calibri" w:cs="Calibri"/>
          <w:sz w:val="20"/>
          <w:szCs w:val="20"/>
          <w:lang w:val="nl-BE"/>
        </w:rPr>
      </w:pPr>
    </w:p>
    <w:p w:rsidR="007F61B9" w:rsidRPr="00200866" w:rsidRDefault="00EB1718" w:rsidP="007D0598">
      <w:pPr>
        <w:pStyle w:val="Lijstalinea"/>
        <w:numPr>
          <w:ilvl w:val="0"/>
          <w:numId w:val="11"/>
        </w:numPr>
        <w:jc w:val="both"/>
        <w:rPr>
          <w:rFonts w:eastAsiaTheme="minorHAnsi" w:cs="Arial"/>
          <w:b/>
          <w:sz w:val="20"/>
          <w:szCs w:val="20"/>
          <w:u w:val="single"/>
          <w:lang w:val="nl-BE" w:eastAsia="en-US"/>
        </w:rPr>
      </w:pPr>
      <w:r w:rsidRPr="00200866">
        <w:rPr>
          <w:rFonts w:eastAsiaTheme="minorHAnsi" w:cs="Arial"/>
          <w:b/>
          <w:sz w:val="20"/>
          <w:szCs w:val="20"/>
          <w:u w:val="single"/>
          <w:lang w:val="nl-BE" w:eastAsia="en-US"/>
        </w:rPr>
        <w:t xml:space="preserve">Berekening </w:t>
      </w:r>
      <w:r w:rsidR="00D20829" w:rsidRPr="00200866">
        <w:rPr>
          <w:rFonts w:eastAsiaTheme="minorHAnsi" w:cs="Arial"/>
          <w:b/>
          <w:sz w:val="20"/>
          <w:szCs w:val="20"/>
          <w:u w:val="single"/>
          <w:lang w:val="nl-BE" w:eastAsia="en-US"/>
        </w:rPr>
        <w:t>vakantiegeld en eindejaarspremie</w:t>
      </w:r>
    </w:p>
    <w:p w:rsidR="007F61B9" w:rsidRPr="00200866" w:rsidRDefault="00EB1718" w:rsidP="007D0598">
      <w:pPr>
        <w:jc w:val="both"/>
        <w:rPr>
          <w:rFonts w:eastAsiaTheme="minorHAnsi" w:cs="Arial"/>
          <w:sz w:val="20"/>
          <w:szCs w:val="20"/>
          <w:lang w:val="nl-BE" w:eastAsia="en-US"/>
        </w:rPr>
      </w:pPr>
      <w:r w:rsidRPr="00200866">
        <w:rPr>
          <w:rFonts w:eastAsiaTheme="minorHAnsi" w:cs="Arial"/>
          <w:b/>
          <w:sz w:val="20"/>
          <w:szCs w:val="20"/>
          <w:lang w:val="nl-BE" w:eastAsia="en-US"/>
        </w:rPr>
        <w:lastRenderedPageBreak/>
        <w:t>Principe</w:t>
      </w:r>
      <w:r w:rsidRPr="00200866">
        <w:rPr>
          <w:rFonts w:eastAsiaTheme="minorHAnsi" w:cs="Arial"/>
          <w:sz w:val="20"/>
          <w:szCs w:val="20"/>
          <w:lang w:val="nl-BE" w:eastAsia="en-US"/>
        </w:rPr>
        <w:t>: enkel het deel dat slaat op de periode dat de persoon op het project gewerkt heeft en à rato van de gewerkte tijd is subsidiabel (als directe kost).</w:t>
      </w:r>
    </w:p>
    <w:p w:rsidR="007D0598" w:rsidRPr="00200866" w:rsidRDefault="007D0598" w:rsidP="007D0598">
      <w:pPr>
        <w:jc w:val="both"/>
        <w:rPr>
          <w:rFonts w:eastAsiaTheme="minorHAnsi" w:cs="Arial"/>
          <w:color w:val="1F497D" w:themeColor="text2"/>
          <w:sz w:val="20"/>
          <w:szCs w:val="20"/>
          <w:u w:val="single"/>
          <w:lang w:val="nl-BE" w:eastAsia="en-US"/>
        </w:rPr>
      </w:pPr>
      <w:r w:rsidRPr="00200866">
        <w:rPr>
          <w:rFonts w:eastAsiaTheme="minorHAnsi" w:cs="Arial"/>
          <w:sz w:val="20"/>
          <w:szCs w:val="20"/>
          <w:lang w:val="nl-BE" w:eastAsia="en-US"/>
        </w:rPr>
        <w:tab/>
      </w:r>
      <w:r w:rsidRPr="00200866">
        <w:rPr>
          <w:rFonts w:eastAsiaTheme="minorHAnsi" w:cs="Arial"/>
          <w:sz w:val="20"/>
          <w:szCs w:val="20"/>
          <w:lang w:val="nl-BE" w:eastAsia="en-US"/>
        </w:rPr>
        <w:tab/>
      </w:r>
      <w:r w:rsidRPr="00200866">
        <w:rPr>
          <w:rFonts w:eastAsiaTheme="minorHAnsi" w:cs="Arial"/>
          <w:color w:val="1F497D" w:themeColor="text2"/>
          <w:sz w:val="20"/>
          <w:szCs w:val="20"/>
          <w:u w:val="single"/>
          <w:lang w:val="nl-BE" w:eastAsia="en-US"/>
        </w:rPr>
        <w:t>Voorbeeld</w:t>
      </w:r>
    </w:p>
    <w:p w:rsidR="007F61B9" w:rsidRPr="00200866" w:rsidRDefault="00EB1718" w:rsidP="007D0598">
      <w:pPr>
        <w:pStyle w:val="Lijstalinea"/>
        <w:ind w:left="1440"/>
        <w:jc w:val="both"/>
        <w:rPr>
          <w:rFonts w:eastAsiaTheme="minorHAnsi" w:cs="Arial"/>
          <w:color w:val="1F497D" w:themeColor="text2"/>
          <w:sz w:val="20"/>
          <w:szCs w:val="20"/>
          <w:lang w:val="nl-BE" w:eastAsia="en-US"/>
        </w:rPr>
      </w:pPr>
      <w:r w:rsidRPr="00200866">
        <w:rPr>
          <w:rFonts w:eastAsiaTheme="minorHAnsi" w:cs="Arial"/>
          <w:color w:val="1F497D" w:themeColor="text2"/>
          <w:sz w:val="20"/>
          <w:szCs w:val="20"/>
          <w:lang w:val="nl-BE" w:eastAsia="en-US"/>
        </w:rPr>
        <w:t>project van 01/07/2015 – 31/12/2015 : 6 maanden</w:t>
      </w:r>
    </w:p>
    <w:p w:rsidR="007F61B9" w:rsidRPr="00200866" w:rsidRDefault="00EB1718" w:rsidP="007D0598">
      <w:pPr>
        <w:pStyle w:val="Lijstalinea"/>
        <w:ind w:left="1440"/>
        <w:jc w:val="both"/>
        <w:rPr>
          <w:rFonts w:eastAsiaTheme="minorHAnsi" w:cs="Arial"/>
          <w:color w:val="1F497D" w:themeColor="text2"/>
          <w:sz w:val="20"/>
          <w:szCs w:val="20"/>
          <w:lang w:val="nl-BE" w:eastAsia="en-US"/>
        </w:rPr>
      </w:pPr>
      <w:r w:rsidRPr="00200866">
        <w:rPr>
          <w:rFonts w:eastAsiaTheme="minorHAnsi" w:cs="Arial"/>
          <w:color w:val="1F497D" w:themeColor="text2"/>
          <w:sz w:val="20"/>
          <w:szCs w:val="20"/>
          <w:lang w:val="nl-BE" w:eastAsia="en-US"/>
        </w:rPr>
        <w:t>Persoon X werkt voor 50% op het project.</w:t>
      </w:r>
    </w:p>
    <w:p w:rsidR="007F61B9" w:rsidRPr="00200866" w:rsidRDefault="00EB1718" w:rsidP="007D0598">
      <w:pPr>
        <w:pStyle w:val="Lijstalinea"/>
        <w:numPr>
          <w:ilvl w:val="0"/>
          <w:numId w:val="12"/>
        </w:numPr>
        <w:jc w:val="both"/>
        <w:rPr>
          <w:rFonts w:eastAsiaTheme="minorHAnsi" w:cs="Arial"/>
          <w:color w:val="1F497D" w:themeColor="text2"/>
          <w:sz w:val="20"/>
          <w:szCs w:val="20"/>
          <w:lang w:val="nl-BE" w:eastAsia="en-US"/>
        </w:rPr>
      </w:pPr>
      <w:r w:rsidRPr="00200866">
        <w:rPr>
          <w:rFonts w:eastAsiaTheme="minorHAnsi" w:cs="Arial"/>
          <w:color w:val="1F497D" w:themeColor="text2"/>
          <w:sz w:val="20"/>
          <w:szCs w:val="20"/>
          <w:lang w:val="nl-BE" w:eastAsia="en-US"/>
        </w:rPr>
        <w:t>VG/EJP/andere: subsidiabel voor 6/12 aan 50% (vb € 1.000 *6/12 = € 500 *50% = € 250)</w:t>
      </w:r>
    </w:p>
    <w:p w:rsidR="007F61B9" w:rsidRPr="00200866" w:rsidRDefault="007F61B9" w:rsidP="007D0598">
      <w:pPr>
        <w:jc w:val="both"/>
        <w:rPr>
          <w:rFonts w:eastAsiaTheme="minorHAnsi" w:cs="Arial"/>
          <w:sz w:val="20"/>
          <w:szCs w:val="20"/>
          <w:lang w:val="nl-BE" w:eastAsia="en-US"/>
        </w:rPr>
      </w:pPr>
    </w:p>
    <w:p w:rsidR="007F61B9" w:rsidRPr="00200866" w:rsidRDefault="00EB1718" w:rsidP="007D0598">
      <w:pPr>
        <w:jc w:val="both"/>
        <w:rPr>
          <w:rFonts w:eastAsiaTheme="minorHAnsi" w:cs="Arial"/>
          <w:sz w:val="20"/>
          <w:szCs w:val="20"/>
          <w:lang w:val="nl-BE" w:eastAsia="en-US"/>
        </w:rPr>
      </w:pPr>
      <w:r w:rsidRPr="00200866">
        <w:rPr>
          <w:rFonts w:eastAsiaTheme="minorHAnsi" w:cs="Arial"/>
          <w:b/>
          <w:sz w:val="20"/>
          <w:szCs w:val="20"/>
          <w:lang w:val="nl-BE" w:eastAsia="en-US"/>
        </w:rPr>
        <w:t>Basisregel</w:t>
      </w:r>
      <w:r w:rsidRPr="00200866">
        <w:rPr>
          <w:rFonts w:eastAsiaTheme="minorHAnsi" w:cs="Arial"/>
          <w:sz w:val="20"/>
          <w:szCs w:val="20"/>
          <w:lang w:val="nl-BE" w:eastAsia="en-US"/>
        </w:rPr>
        <w:t>: Het geldige bedrag</w:t>
      </w:r>
      <w:r w:rsidR="00563541" w:rsidRPr="00200866">
        <w:rPr>
          <w:rFonts w:eastAsiaTheme="minorHAnsi" w:cs="Arial"/>
          <w:sz w:val="20"/>
          <w:szCs w:val="20"/>
          <w:lang w:val="nl-BE" w:eastAsia="en-US"/>
        </w:rPr>
        <w:t xml:space="preserve"> voor een bepaald jaar</w:t>
      </w:r>
      <w:r w:rsidRPr="00200866">
        <w:rPr>
          <w:rFonts w:eastAsiaTheme="minorHAnsi" w:cs="Arial"/>
          <w:sz w:val="20"/>
          <w:szCs w:val="20"/>
          <w:lang w:val="nl-BE" w:eastAsia="en-US"/>
        </w:rPr>
        <w:t xml:space="preserve"> is het vakantiegeld/eindejaarspremie uitbetaald</w:t>
      </w:r>
      <w:r w:rsidR="00563541" w:rsidRPr="00200866">
        <w:rPr>
          <w:rFonts w:eastAsiaTheme="minorHAnsi" w:cs="Arial"/>
          <w:sz w:val="20"/>
          <w:szCs w:val="20"/>
          <w:lang w:val="nl-BE" w:eastAsia="en-US"/>
        </w:rPr>
        <w:t xml:space="preserve"> in dat jaar</w:t>
      </w:r>
      <w:r w:rsidRPr="00200866">
        <w:rPr>
          <w:rFonts w:eastAsiaTheme="minorHAnsi" w:cs="Arial"/>
          <w:sz w:val="20"/>
          <w:szCs w:val="20"/>
          <w:lang w:val="nl-BE" w:eastAsia="en-US"/>
        </w:rPr>
        <w:t xml:space="preserve">  (ook al heeft dit strikt genomen soms betrekking op het jaar voordien).  Uiteraard wordt dit gerapporteerd pro rata aan gewerkt % op project.</w:t>
      </w:r>
    </w:p>
    <w:p w:rsidR="0017640C" w:rsidRPr="00200866" w:rsidRDefault="0017640C" w:rsidP="007D0598">
      <w:pPr>
        <w:jc w:val="both"/>
        <w:rPr>
          <w:rFonts w:eastAsiaTheme="minorHAnsi" w:cs="Arial"/>
          <w:sz w:val="20"/>
          <w:szCs w:val="20"/>
          <w:lang w:val="nl-BE" w:eastAsia="en-US"/>
        </w:rPr>
      </w:pPr>
      <w:r w:rsidRPr="00200866">
        <w:rPr>
          <w:rFonts w:eastAsiaTheme="minorHAnsi" w:cs="Arial"/>
          <w:sz w:val="20"/>
          <w:szCs w:val="20"/>
          <w:lang w:val="nl-BE" w:eastAsia="en-US"/>
        </w:rPr>
        <w:t>Indien het project pas gestart is nadat het vakantiegeld van dat jaar al is uitbetaald, wordt het vakantiegeld uitbetaald in dat jaar in aanmerking genomen, ook al is de uitbetaling gebeurd voor de start van het project.  Uiteraard wordt dit gerapporteerd pro rata aan gewerkt % op project.</w:t>
      </w:r>
    </w:p>
    <w:p w:rsidR="007F61B9" w:rsidRPr="00200866" w:rsidRDefault="00D20829" w:rsidP="007D0598">
      <w:pPr>
        <w:jc w:val="both"/>
        <w:rPr>
          <w:rFonts w:eastAsiaTheme="minorHAnsi" w:cs="Arial"/>
          <w:sz w:val="20"/>
          <w:szCs w:val="20"/>
          <w:lang w:val="nl-BE" w:eastAsia="en-US"/>
        </w:rPr>
      </w:pPr>
      <w:r w:rsidRPr="00200866">
        <w:rPr>
          <w:rFonts w:eastAsiaTheme="minorHAnsi" w:cs="Arial"/>
          <w:b/>
          <w:sz w:val="20"/>
          <w:szCs w:val="20"/>
          <w:lang w:val="nl-BE" w:eastAsia="en-US"/>
        </w:rPr>
        <w:t>Uitzonderlijk</w:t>
      </w:r>
      <w:r w:rsidR="00EB1718" w:rsidRPr="00200866">
        <w:rPr>
          <w:rFonts w:eastAsiaTheme="minorHAnsi" w:cs="Arial"/>
          <w:sz w:val="20"/>
          <w:szCs w:val="20"/>
          <w:lang w:val="nl-BE" w:eastAsia="en-US"/>
        </w:rPr>
        <w:t>, en enkel indien de persoon die het vakantiegeld/eindejaarspremie ontving, een duidelijk lager bedrag heeft uitbetaald gekregen tijdens de projectperiode wegens specifieke redenen (werkloos het vorige jaar, niet voltijds gewerkt en nu wel, etc) dan kan er een raming opgenomen worden van het juiste bedrag in de rapportering. Bij de</w:t>
      </w:r>
      <w:r w:rsidR="009C1D80">
        <w:rPr>
          <w:rFonts w:eastAsiaTheme="minorHAnsi" w:cs="Arial"/>
          <w:sz w:val="20"/>
          <w:szCs w:val="20"/>
          <w:lang w:val="nl-BE" w:eastAsia="en-US"/>
        </w:rPr>
        <w:t xml:space="preserve"> start van de</w:t>
      </w:r>
      <w:r w:rsidR="00EB1718" w:rsidRPr="00200866">
        <w:rPr>
          <w:rFonts w:eastAsiaTheme="minorHAnsi" w:cs="Arial"/>
          <w:sz w:val="20"/>
          <w:szCs w:val="20"/>
          <w:lang w:val="nl-BE" w:eastAsia="en-US"/>
        </w:rPr>
        <w:t xml:space="preserve"> controle door</w:t>
      </w:r>
      <w:r w:rsidR="009C1D80">
        <w:rPr>
          <w:rFonts w:eastAsiaTheme="minorHAnsi" w:cs="Arial"/>
          <w:sz w:val="20"/>
          <w:szCs w:val="20"/>
          <w:lang w:val="nl-BE" w:eastAsia="en-US"/>
        </w:rPr>
        <w:t xml:space="preserve"> de</w:t>
      </w:r>
      <w:r w:rsidR="00EB1718" w:rsidRPr="00200866">
        <w:rPr>
          <w:rFonts w:eastAsiaTheme="minorHAnsi" w:cs="Arial"/>
          <w:sz w:val="20"/>
          <w:szCs w:val="20"/>
          <w:lang w:val="nl-BE" w:eastAsia="en-US"/>
        </w:rPr>
        <w:t xml:space="preserve"> VA moet dan</w:t>
      </w:r>
      <w:r w:rsidR="009C1D80">
        <w:rPr>
          <w:rFonts w:eastAsiaTheme="minorHAnsi" w:cs="Arial"/>
          <w:sz w:val="20"/>
          <w:szCs w:val="20"/>
          <w:lang w:val="nl-BE" w:eastAsia="en-US"/>
        </w:rPr>
        <w:t xml:space="preserve"> </w:t>
      </w:r>
      <w:r w:rsidR="00EB1718" w:rsidRPr="00200866">
        <w:rPr>
          <w:rFonts w:eastAsiaTheme="minorHAnsi" w:cs="Arial"/>
          <w:sz w:val="20"/>
          <w:szCs w:val="20"/>
          <w:lang w:val="nl-BE" w:eastAsia="en-US"/>
        </w:rPr>
        <w:t xml:space="preserve">het exacte bedrag meegegeven worden indien dat in tussentijd wel al uitbetaald werd. Indien ook dit onmogelijk is, dan moet er een goed onderbouwde redenering achter de raming zitten en zal de VA bepalen of deze aanvaardbaar is of niet.  </w:t>
      </w:r>
    </w:p>
    <w:p w:rsidR="007F61B9" w:rsidRPr="00200866" w:rsidRDefault="007F61B9" w:rsidP="00D20829">
      <w:pPr>
        <w:rPr>
          <w:rFonts w:eastAsia="Calibri" w:cs="Calibri"/>
          <w:sz w:val="20"/>
          <w:szCs w:val="20"/>
          <w:lang w:val="nl-BE"/>
        </w:rPr>
      </w:pPr>
    </w:p>
    <w:p w:rsidR="007F61B9" w:rsidRDefault="00D20829" w:rsidP="00D20829">
      <w:pPr>
        <w:pStyle w:val="Lijstalinea"/>
        <w:numPr>
          <w:ilvl w:val="0"/>
          <w:numId w:val="11"/>
        </w:numPr>
        <w:jc w:val="both"/>
        <w:rPr>
          <w:rFonts w:eastAsiaTheme="minorHAnsi" w:cs="Arial"/>
          <w:b/>
          <w:sz w:val="20"/>
          <w:szCs w:val="20"/>
          <w:u w:val="single"/>
          <w:lang w:val="nl-BE" w:eastAsia="en-US"/>
        </w:rPr>
      </w:pPr>
      <w:r w:rsidRPr="00200866">
        <w:rPr>
          <w:rFonts w:eastAsiaTheme="minorHAnsi" w:cs="Arial"/>
          <w:b/>
          <w:sz w:val="20"/>
          <w:szCs w:val="20"/>
          <w:u w:val="single"/>
          <w:lang w:val="nl-BE" w:eastAsia="en-US"/>
        </w:rPr>
        <w:t>Bewijsstukken voor salaris</w:t>
      </w:r>
    </w:p>
    <w:p w:rsidR="00200866" w:rsidRDefault="00200866" w:rsidP="00200866">
      <w:pPr>
        <w:pStyle w:val="Lijstalinea"/>
        <w:jc w:val="both"/>
        <w:rPr>
          <w:rFonts w:eastAsiaTheme="minorHAnsi" w:cs="Arial"/>
          <w:b/>
          <w:sz w:val="20"/>
          <w:szCs w:val="20"/>
          <w:u w:val="single"/>
          <w:lang w:val="nl-BE" w:eastAsia="en-US"/>
        </w:rPr>
      </w:pPr>
    </w:p>
    <w:p w:rsidR="00200866" w:rsidRDefault="00200866" w:rsidP="00200866">
      <w:pPr>
        <w:pStyle w:val="Lijstalinea"/>
        <w:jc w:val="both"/>
        <w:rPr>
          <w:rFonts w:eastAsiaTheme="minorHAnsi" w:cs="Arial"/>
          <w:b/>
          <w:sz w:val="20"/>
          <w:szCs w:val="20"/>
          <w:u w:val="single"/>
          <w:lang w:val="nl-BE" w:eastAsia="en-US"/>
        </w:rPr>
      </w:pPr>
    </w:p>
    <w:p w:rsidR="00200866" w:rsidRPr="00200866" w:rsidRDefault="00200866" w:rsidP="00200866">
      <w:pPr>
        <w:jc w:val="both"/>
        <w:rPr>
          <w:rFonts w:eastAsiaTheme="minorHAnsi" w:cs="Arial"/>
          <w:sz w:val="20"/>
          <w:szCs w:val="20"/>
          <w:lang w:val="nl-BE" w:eastAsia="en-US"/>
        </w:rPr>
      </w:pPr>
      <w:r>
        <w:rPr>
          <w:rFonts w:eastAsiaTheme="minorHAnsi" w:cs="Arial"/>
          <w:b/>
          <w:sz w:val="20"/>
          <w:szCs w:val="20"/>
          <w:lang w:val="nl-BE" w:eastAsia="en-US"/>
        </w:rPr>
        <w:lastRenderedPageBreak/>
        <w:t>D</w:t>
      </w:r>
      <w:r w:rsidRPr="00200866">
        <w:rPr>
          <w:rFonts w:eastAsiaTheme="minorHAnsi" w:cs="Arial"/>
          <w:b/>
          <w:sz w:val="20"/>
          <w:szCs w:val="20"/>
          <w:lang w:val="nl-BE" w:eastAsia="en-US"/>
        </w:rPr>
        <w:t>ocumenten</w:t>
      </w:r>
      <w:r w:rsidRPr="00200866">
        <w:rPr>
          <w:rFonts w:eastAsiaTheme="minorHAnsi" w:cs="Arial"/>
          <w:sz w:val="20"/>
          <w:szCs w:val="20"/>
          <w:lang w:val="nl-BE" w:eastAsia="en-US"/>
        </w:rPr>
        <w:t xml:space="preserve"> die </w:t>
      </w:r>
      <w:r>
        <w:rPr>
          <w:rFonts w:eastAsiaTheme="minorHAnsi" w:cs="Arial"/>
          <w:sz w:val="20"/>
          <w:szCs w:val="20"/>
          <w:lang w:val="nl-BE" w:eastAsia="en-US"/>
        </w:rPr>
        <w:t>steeds</w:t>
      </w:r>
      <w:r w:rsidRPr="00200866">
        <w:rPr>
          <w:rFonts w:eastAsiaTheme="minorHAnsi" w:cs="Arial"/>
          <w:sz w:val="20"/>
          <w:szCs w:val="20"/>
          <w:lang w:val="nl-BE" w:eastAsia="en-US"/>
        </w:rPr>
        <w:t xml:space="preserve"> opgevraagd worden bij controle</w:t>
      </w:r>
      <w:r>
        <w:rPr>
          <w:rFonts w:eastAsiaTheme="minorHAnsi" w:cs="Arial"/>
          <w:sz w:val="20"/>
          <w:szCs w:val="20"/>
          <w:lang w:val="nl-BE" w:eastAsia="en-US"/>
        </w:rPr>
        <w:t xml:space="preserve"> voor elk</w:t>
      </w:r>
      <w:r w:rsidRPr="00200866">
        <w:rPr>
          <w:rFonts w:eastAsiaTheme="minorHAnsi" w:cs="Arial"/>
          <w:sz w:val="20"/>
          <w:szCs w:val="20"/>
          <w:lang w:val="nl-BE" w:eastAsia="en-US"/>
        </w:rPr>
        <w:t xml:space="preserve"> personeelslid waarvoor loonkosten worden ingediend in het project (voorbeeldformats te vinden op de site </w:t>
      </w:r>
      <w:hyperlink r:id="rId9" w:history="1">
        <w:r w:rsidRPr="00200866">
          <w:rPr>
            <w:rStyle w:val="Hyperlink"/>
            <w:rFonts w:eastAsiaTheme="minorHAnsi" w:cs="Arial"/>
            <w:sz w:val="20"/>
            <w:szCs w:val="20"/>
            <w:lang w:val="nl-BE" w:eastAsia="en-US"/>
          </w:rPr>
          <w:t>www.amif-isf.be</w:t>
        </w:r>
      </w:hyperlink>
      <w:r w:rsidRPr="00200866">
        <w:rPr>
          <w:rFonts w:eastAsiaTheme="minorHAnsi" w:cs="Arial"/>
          <w:sz w:val="20"/>
          <w:szCs w:val="20"/>
          <w:lang w:val="nl-BE" w:eastAsia="en-US"/>
        </w:rPr>
        <w:t xml:space="preserve">): </w:t>
      </w:r>
    </w:p>
    <w:p w:rsidR="00200866" w:rsidRPr="00200866" w:rsidRDefault="00200866" w:rsidP="00200866">
      <w:pPr>
        <w:rPr>
          <w:rFonts w:eastAsiaTheme="minorHAnsi" w:cs="Arial"/>
          <w:sz w:val="20"/>
          <w:szCs w:val="20"/>
          <w:lang w:val="nl-BE" w:eastAsia="en-US"/>
        </w:rPr>
      </w:pPr>
    </w:p>
    <w:p w:rsidR="00200866" w:rsidRPr="00200866" w:rsidRDefault="00200866" w:rsidP="00200866">
      <w:pPr>
        <w:pStyle w:val="Lijstalinea"/>
        <w:numPr>
          <w:ilvl w:val="0"/>
          <w:numId w:val="15"/>
        </w:numPr>
        <w:jc w:val="both"/>
        <w:rPr>
          <w:rFonts w:eastAsiaTheme="minorHAnsi" w:cs="Arial"/>
          <w:sz w:val="20"/>
          <w:szCs w:val="20"/>
          <w:lang w:val="nl-BE" w:eastAsia="en-US"/>
        </w:rPr>
      </w:pPr>
      <w:r w:rsidRPr="00200866">
        <w:rPr>
          <w:rFonts w:eastAsia="Times New Roman" w:cs="Arial"/>
          <w:sz w:val="20"/>
          <w:szCs w:val="20"/>
          <w:u w:val="single"/>
          <w:lang w:val="nl-BE"/>
        </w:rPr>
        <w:t>Affectatiebesluit</w:t>
      </w:r>
      <w:r w:rsidRPr="00200866">
        <w:rPr>
          <w:rFonts w:eastAsia="Times New Roman" w:cs="Arial"/>
          <w:sz w:val="20"/>
          <w:szCs w:val="20"/>
          <w:lang w:val="nl-BE"/>
        </w:rPr>
        <w:t xml:space="preserve">: </w:t>
      </w:r>
      <w:r w:rsidRPr="00200866">
        <w:rPr>
          <w:rFonts w:eastAsiaTheme="minorHAnsi" w:cs="Arial"/>
          <w:b/>
          <w:sz w:val="20"/>
          <w:szCs w:val="20"/>
          <w:lang w:val="nl-BE" w:eastAsia="en-US"/>
        </w:rPr>
        <w:t>Officiële affectatie aan het project</w:t>
      </w:r>
      <w:r w:rsidRPr="00200866">
        <w:rPr>
          <w:rFonts w:eastAsiaTheme="minorHAnsi" w:cs="Arial"/>
          <w:sz w:val="20"/>
          <w:szCs w:val="20"/>
          <w:lang w:val="nl-BE" w:eastAsia="en-US"/>
        </w:rPr>
        <w:t xml:space="preserve"> (door bevoegde persoon) met minstens vermelding van de naam, start- en einddatum, percentage van de affectatie en de naam van het project. (vb: Jan Janssens wordt toegewezen aan project X voor de periode 01/02/2016-30/04/2016 voor 50% van zijn werktijd)  Deze </w:t>
      </w:r>
      <w:r w:rsidRPr="00200866">
        <w:rPr>
          <w:rFonts w:eastAsiaTheme="minorHAnsi" w:cs="Arial"/>
          <w:sz w:val="20"/>
          <w:szCs w:val="20"/>
          <w:highlight w:val="yellow"/>
          <w:u w:val="single"/>
          <w:lang w:val="nl-BE" w:eastAsia="en-US"/>
        </w:rPr>
        <w:t>moet</w:t>
      </w:r>
      <w:r w:rsidRPr="00200866">
        <w:rPr>
          <w:rFonts w:eastAsiaTheme="minorHAnsi" w:cs="Arial"/>
          <w:sz w:val="20"/>
          <w:szCs w:val="20"/>
          <w:highlight w:val="yellow"/>
          <w:lang w:val="nl-BE" w:eastAsia="en-US"/>
        </w:rPr>
        <w:t xml:space="preserve"> gedateerd zijn </w:t>
      </w:r>
      <w:r w:rsidRPr="00200866">
        <w:rPr>
          <w:rFonts w:eastAsiaTheme="minorHAnsi" w:cs="Arial"/>
          <w:sz w:val="20"/>
          <w:szCs w:val="20"/>
          <w:highlight w:val="yellow"/>
          <w:u w:val="single"/>
          <w:lang w:val="nl-BE" w:eastAsia="en-US"/>
        </w:rPr>
        <w:t>bij aanvang van</w:t>
      </w:r>
      <w:r w:rsidRPr="00200866">
        <w:rPr>
          <w:rFonts w:eastAsiaTheme="minorHAnsi" w:cs="Arial"/>
          <w:sz w:val="20"/>
          <w:szCs w:val="20"/>
          <w:lang w:val="nl-BE" w:eastAsia="en-US"/>
        </w:rPr>
        <w:t xml:space="preserve"> de tewerkstelling van Jan Janssens op het project. </w:t>
      </w:r>
      <w:r w:rsidR="009C1D80">
        <w:rPr>
          <w:rFonts w:eastAsia="Times New Roman" w:cs="Arial"/>
          <w:sz w:val="20"/>
          <w:szCs w:val="20"/>
          <w:lang w:val="nl-BE"/>
        </w:rPr>
        <w:t>Een voorbeeld</w:t>
      </w:r>
      <w:r w:rsidRPr="00200866">
        <w:rPr>
          <w:rFonts w:eastAsia="Times New Roman" w:cs="Arial"/>
          <w:sz w:val="20"/>
          <w:szCs w:val="20"/>
          <w:lang w:val="nl-BE"/>
        </w:rPr>
        <w:t xml:space="preserve">format voor het affectatiebesluit </w:t>
      </w:r>
      <w:r w:rsidR="009C1D80">
        <w:rPr>
          <w:rFonts w:eastAsia="Times New Roman" w:cs="Arial"/>
          <w:sz w:val="20"/>
          <w:szCs w:val="20"/>
          <w:lang w:val="nl-BE"/>
        </w:rPr>
        <w:t>is te vinden op de website AMIF-</w:t>
      </w:r>
      <w:r w:rsidRPr="00200866">
        <w:rPr>
          <w:rFonts w:eastAsia="Times New Roman" w:cs="Arial"/>
          <w:sz w:val="20"/>
          <w:szCs w:val="20"/>
          <w:lang w:val="nl-BE"/>
        </w:rPr>
        <w:t>ISF.</w:t>
      </w:r>
      <w:r w:rsidR="009C1D80">
        <w:rPr>
          <w:rFonts w:eastAsia="Times New Roman" w:cs="Arial"/>
          <w:sz w:val="20"/>
          <w:szCs w:val="20"/>
          <w:lang w:val="nl-BE"/>
        </w:rPr>
        <w:t>be.</w:t>
      </w:r>
      <w:r w:rsidRPr="00200866">
        <w:rPr>
          <w:rFonts w:eastAsia="Times New Roman" w:cs="Arial"/>
          <w:sz w:val="20"/>
          <w:szCs w:val="20"/>
          <w:lang w:val="nl-BE"/>
        </w:rPr>
        <w:t xml:space="preserve"> </w:t>
      </w:r>
    </w:p>
    <w:p w:rsidR="00200866" w:rsidRPr="00200866" w:rsidRDefault="00200866" w:rsidP="00200866">
      <w:pPr>
        <w:pStyle w:val="Lijstalinea"/>
        <w:numPr>
          <w:ilvl w:val="0"/>
          <w:numId w:val="15"/>
        </w:numPr>
        <w:spacing w:after="0"/>
        <w:jc w:val="both"/>
        <w:rPr>
          <w:rFonts w:eastAsia="Times New Roman" w:cs="Arial"/>
          <w:sz w:val="20"/>
          <w:szCs w:val="20"/>
          <w:lang w:val="nl-BE"/>
        </w:rPr>
      </w:pPr>
      <w:r w:rsidRPr="00200866">
        <w:rPr>
          <w:rFonts w:eastAsia="Times New Roman" w:cs="Arial"/>
          <w:sz w:val="20"/>
          <w:szCs w:val="20"/>
          <w:u w:val="single"/>
          <w:lang w:val="nl-BE"/>
        </w:rPr>
        <w:t>Arbeidscontract/benoemingsbesluit</w:t>
      </w:r>
    </w:p>
    <w:p w:rsidR="00200866" w:rsidRDefault="00200866" w:rsidP="00200866">
      <w:pPr>
        <w:pStyle w:val="Lijstalinea"/>
        <w:numPr>
          <w:ilvl w:val="0"/>
          <w:numId w:val="15"/>
        </w:numPr>
        <w:spacing w:after="0"/>
        <w:jc w:val="both"/>
        <w:rPr>
          <w:rFonts w:eastAsia="Times New Roman" w:cs="Arial"/>
          <w:sz w:val="20"/>
          <w:szCs w:val="20"/>
          <w:lang w:val="nl-BE"/>
        </w:rPr>
      </w:pPr>
      <w:r w:rsidRPr="00200866">
        <w:rPr>
          <w:rFonts w:eastAsia="Times New Roman" w:cs="Arial"/>
          <w:sz w:val="20"/>
          <w:szCs w:val="20"/>
          <w:u w:val="single"/>
          <w:lang w:val="nl-BE"/>
        </w:rPr>
        <w:t>Functiebeschrijving</w:t>
      </w:r>
      <w:r w:rsidRPr="00200866">
        <w:rPr>
          <w:rFonts w:eastAsia="Times New Roman" w:cs="Arial"/>
          <w:sz w:val="20"/>
          <w:szCs w:val="20"/>
          <w:lang w:val="nl-BE"/>
        </w:rPr>
        <w:t xml:space="preserve"> (deze moet een duidelijke link met het project bevatten)</w:t>
      </w:r>
    </w:p>
    <w:p w:rsidR="00200866" w:rsidRDefault="00200866" w:rsidP="00200866">
      <w:pPr>
        <w:pStyle w:val="Lijstalinea"/>
        <w:numPr>
          <w:ilvl w:val="0"/>
          <w:numId w:val="15"/>
        </w:numPr>
        <w:spacing w:after="0"/>
        <w:jc w:val="both"/>
        <w:rPr>
          <w:rFonts w:eastAsia="Times New Roman" w:cs="Arial"/>
          <w:sz w:val="20"/>
          <w:szCs w:val="20"/>
          <w:lang w:val="nl-BE"/>
        </w:rPr>
      </w:pPr>
      <w:r w:rsidRPr="00200866">
        <w:rPr>
          <w:rFonts w:eastAsia="Times New Roman" w:cs="Arial"/>
          <w:sz w:val="20"/>
          <w:szCs w:val="20"/>
          <w:u w:val="single"/>
          <w:lang w:val="nl-BE"/>
        </w:rPr>
        <w:t>Salarisfiches of gelijkaardig</w:t>
      </w:r>
      <w:r w:rsidRPr="00200866">
        <w:rPr>
          <w:rFonts w:eastAsia="Times New Roman" w:cs="Arial"/>
          <w:sz w:val="20"/>
          <w:szCs w:val="20"/>
          <w:lang w:val="nl-BE"/>
        </w:rPr>
        <w:t xml:space="preserve"> (attesten, uittreksels uit elektronisch beheer…) =&gt; Vakantiegeld en Eindejaarspremies moeten specifiek worden vermeld en berekend, zie hiervoor </w:t>
      </w:r>
      <w:r w:rsidRPr="00200866">
        <w:rPr>
          <w:rFonts w:eastAsia="Times New Roman" w:cs="Arial"/>
          <w:sz w:val="20"/>
          <w:szCs w:val="20"/>
          <w:highlight w:val="yellow"/>
          <w:lang w:val="nl-BE"/>
        </w:rPr>
        <w:t>nieuwsbrief 1 (op website)</w:t>
      </w:r>
      <w:r w:rsidRPr="00200866">
        <w:rPr>
          <w:rFonts w:eastAsia="Times New Roman" w:cs="Arial"/>
          <w:sz w:val="20"/>
          <w:szCs w:val="20"/>
          <w:lang w:val="nl-BE"/>
        </w:rPr>
        <w:t xml:space="preserve">. </w:t>
      </w:r>
    </w:p>
    <w:p w:rsidR="00200866" w:rsidRPr="00200866" w:rsidRDefault="00200866" w:rsidP="00200866">
      <w:pPr>
        <w:pStyle w:val="Lijstalinea"/>
        <w:spacing w:after="0"/>
        <w:jc w:val="both"/>
        <w:rPr>
          <w:rFonts w:eastAsia="Times New Roman" w:cs="Arial"/>
          <w:sz w:val="20"/>
          <w:szCs w:val="20"/>
          <w:lang w:val="nl-BE"/>
        </w:rPr>
      </w:pPr>
      <w:r w:rsidRPr="00200866">
        <w:rPr>
          <w:rFonts w:eastAsiaTheme="minorHAnsi" w:cs="Arial"/>
          <w:sz w:val="20"/>
          <w:szCs w:val="20"/>
          <w:lang w:val="nl-BE" w:eastAsia="en-US"/>
        </w:rPr>
        <w:t xml:space="preserve">Voor de </w:t>
      </w:r>
      <w:r w:rsidRPr="00200866">
        <w:rPr>
          <w:rFonts w:eastAsiaTheme="minorHAnsi" w:cs="Arial"/>
          <w:b/>
          <w:sz w:val="20"/>
          <w:szCs w:val="20"/>
          <w:lang w:val="nl-BE" w:eastAsia="en-US"/>
        </w:rPr>
        <w:t>directe loonkosten</w:t>
      </w:r>
      <w:r w:rsidRPr="00200866">
        <w:rPr>
          <w:rFonts w:eastAsiaTheme="minorHAnsi" w:cs="Arial"/>
          <w:sz w:val="20"/>
          <w:szCs w:val="20"/>
          <w:lang w:val="nl-BE" w:eastAsia="en-US"/>
        </w:rPr>
        <w:t xml:space="preserve">: </w:t>
      </w:r>
    </w:p>
    <w:p w:rsidR="00200866" w:rsidRPr="00200866" w:rsidRDefault="00200866" w:rsidP="00200866">
      <w:pPr>
        <w:pStyle w:val="Lijstalinea"/>
        <w:numPr>
          <w:ilvl w:val="0"/>
          <w:numId w:val="1"/>
        </w:numPr>
        <w:spacing w:after="0"/>
        <w:jc w:val="both"/>
        <w:rPr>
          <w:rFonts w:eastAsiaTheme="minorHAnsi" w:cs="Arial"/>
          <w:sz w:val="20"/>
          <w:szCs w:val="20"/>
          <w:lang w:val="nl-BE" w:eastAsia="en-US"/>
        </w:rPr>
      </w:pPr>
      <w:r w:rsidRPr="00200866">
        <w:rPr>
          <w:rFonts w:eastAsiaTheme="minorHAnsi" w:cs="Arial"/>
          <w:sz w:val="20"/>
          <w:szCs w:val="20"/>
          <w:lang w:val="nl-BE" w:eastAsia="en-US"/>
        </w:rPr>
        <w:t>Voor alles wat niet op de loonfiches</w:t>
      </w:r>
      <w:r>
        <w:rPr>
          <w:rFonts w:eastAsiaTheme="minorHAnsi" w:cs="Arial"/>
          <w:sz w:val="20"/>
          <w:szCs w:val="20"/>
          <w:lang w:val="nl-BE" w:eastAsia="en-US"/>
        </w:rPr>
        <w:t xml:space="preserve"> vermeld wordt</w:t>
      </w:r>
      <w:r w:rsidRPr="00200866">
        <w:rPr>
          <w:rFonts w:eastAsiaTheme="minorHAnsi" w:cs="Arial"/>
          <w:sz w:val="20"/>
          <w:szCs w:val="20"/>
          <w:lang w:val="nl-BE" w:eastAsia="en-US"/>
        </w:rPr>
        <w:t xml:space="preserve">:  attesten noodzakelijk. </w:t>
      </w:r>
    </w:p>
    <w:p w:rsidR="00200866" w:rsidRPr="00200866" w:rsidRDefault="00200866" w:rsidP="00200866">
      <w:pPr>
        <w:pStyle w:val="Lijstalinea"/>
        <w:numPr>
          <w:ilvl w:val="0"/>
          <w:numId w:val="1"/>
        </w:numPr>
        <w:spacing w:after="0"/>
        <w:jc w:val="both"/>
        <w:rPr>
          <w:rFonts w:eastAsiaTheme="minorHAnsi" w:cs="Arial"/>
          <w:sz w:val="20"/>
          <w:szCs w:val="20"/>
          <w:lang w:val="nl-BE" w:eastAsia="en-US"/>
        </w:rPr>
      </w:pPr>
      <w:r w:rsidRPr="00200866">
        <w:rPr>
          <w:rFonts w:eastAsiaTheme="minorHAnsi" w:cs="Arial"/>
          <w:sz w:val="20"/>
          <w:szCs w:val="20"/>
          <w:lang w:val="nl-BE" w:eastAsia="en-US"/>
        </w:rPr>
        <w:t xml:space="preserve">Voor alles wat op de loonfiches staat: maandelijkse loonfiches </w:t>
      </w:r>
    </w:p>
    <w:p w:rsidR="00200866" w:rsidRDefault="00200866" w:rsidP="00200866">
      <w:pPr>
        <w:spacing w:after="0"/>
        <w:ind w:firstLine="708"/>
        <w:rPr>
          <w:rFonts w:eastAsiaTheme="minorHAnsi" w:cs="Arial"/>
          <w:sz w:val="20"/>
          <w:szCs w:val="20"/>
          <w:lang w:val="nl-BE" w:eastAsia="en-US"/>
        </w:rPr>
      </w:pPr>
      <w:r w:rsidRPr="00200866">
        <w:rPr>
          <w:rFonts w:eastAsiaTheme="minorHAnsi" w:cs="Arial"/>
          <w:sz w:val="20"/>
          <w:szCs w:val="20"/>
          <w:lang w:val="nl-BE" w:eastAsia="en-US"/>
        </w:rPr>
        <w:t xml:space="preserve">Voor de </w:t>
      </w:r>
      <w:r w:rsidRPr="00200866">
        <w:rPr>
          <w:rFonts w:eastAsiaTheme="minorHAnsi" w:cs="Arial"/>
          <w:b/>
          <w:sz w:val="20"/>
          <w:szCs w:val="20"/>
          <w:lang w:val="nl-BE" w:eastAsia="en-US"/>
        </w:rPr>
        <w:t>indirecte (loon)kosten</w:t>
      </w:r>
      <w:r w:rsidRPr="00200866">
        <w:rPr>
          <w:rFonts w:eastAsiaTheme="minorHAnsi" w:cs="Arial"/>
          <w:sz w:val="20"/>
          <w:szCs w:val="20"/>
          <w:lang w:val="nl-BE" w:eastAsia="en-US"/>
        </w:rPr>
        <w:t>: geen</w:t>
      </w:r>
      <w:r>
        <w:rPr>
          <w:rFonts w:eastAsiaTheme="minorHAnsi" w:cs="Arial"/>
          <w:sz w:val="20"/>
          <w:szCs w:val="20"/>
          <w:lang w:val="nl-BE" w:eastAsia="en-US"/>
        </w:rPr>
        <w:t xml:space="preserve"> bewijsstukken noodzakelijk</w:t>
      </w:r>
    </w:p>
    <w:p w:rsidR="00200866" w:rsidRPr="00200866" w:rsidRDefault="00200866" w:rsidP="00200866">
      <w:pPr>
        <w:spacing w:after="0"/>
        <w:ind w:firstLine="708"/>
        <w:rPr>
          <w:rFonts w:eastAsiaTheme="minorHAnsi" w:cs="Arial"/>
          <w:sz w:val="20"/>
          <w:szCs w:val="20"/>
          <w:lang w:val="nl-BE" w:eastAsia="en-US"/>
        </w:rPr>
      </w:pPr>
      <w:r w:rsidRPr="00200866">
        <w:rPr>
          <w:rFonts w:eastAsiaTheme="minorHAnsi" w:cs="Arial"/>
          <w:sz w:val="20"/>
          <w:szCs w:val="20"/>
          <w:lang w:val="nl-BE" w:eastAsia="en-US"/>
        </w:rPr>
        <w:t xml:space="preserve">Voor </w:t>
      </w:r>
      <w:r w:rsidRPr="00200866">
        <w:rPr>
          <w:rFonts w:eastAsiaTheme="minorHAnsi" w:cs="Arial"/>
          <w:b/>
          <w:sz w:val="20"/>
          <w:szCs w:val="20"/>
          <w:lang w:val="nl-BE" w:eastAsia="en-US"/>
        </w:rPr>
        <w:t xml:space="preserve">vakantiegeld </w:t>
      </w:r>
      <w:r w:rsidRPr="00200866">
        <w:rPr>
          <w:rFonts w:eastAsiaTheme="minorHAnsi" w:cs="Arial"/>
          <w:sz w:val="20"/>
          <w:szCs w:val="20"/>
          <w:lang w:val="nl-BE" w:eastAsia="en-US"/>
        </w:rPr>
        <w:t>en</w:t>
      </w:r>
      <w:r w:rsidRPr="00200866">
        <w:rPr>
          <w:rFonts w:eastAsiaTheme="minorHAnsi" w:cs="Arial"/>
          <w:b/>
          <w:sz w:val="20"/>
          <w:szCs w:val="20"/>
          <w:lang w:val="nl-BE" w:eastAsia="en-US"/>
        </w:rPr>
        <w:t xml:space="preserve"> eindejaarspremie</w:t>
      </w:r>
      <w:r w:rsidRPr="00200866">
        <w:rPr>
          <w:rFonts w:eastAsiaTheme="minorHAnsi" w:cs="Arial"/>
          <w:sz w:val="20"/>
          <w:szCs w:val="20"/>
          <w:lang w:val="nl-BE" w:eastAsia="en-US"/>
        </w:rPr>
        <w:t xml:space="preserve">: </w:t>
      </w:r>
    </w:p>
    <w:p w:rsidR="00200866" w:rsidRPr="00200866" w:rsidRDefault="00200866" w:rsidP="00200866">
      <w:pPr>
        <w:pStyle w:val="Lijstalinea"/>
        <w:numPr>
          <w:ilvl w:val="0"/>
          <w:numId w:val="1"/>
        </w:numPr>
        <w:spacing w:after="0"/>
        <w:jc w:val="both"/>
        <w:rPr>
          <w:rFonts w:eastAsiaTheme="minorHAnsi" w:cs="Arial"/>
          <w:sz w:val="20"/>
          <w:szCs w:val="20"/>
          <w:lang w:val="nl-BE" w:eastAsia="en-US"/>
        </w:rPr>
      </w:pPr>
      <w:r w:rsidRPr="00200866">
        <w:rPr>
          <w:rFonts w:eastAsiaTheme="minorHAnsi" w:cs="Arial"/>
          <w:sz w:val="20"/>
          <w:szCs w:val="20"/>
          <w:lang w:val="nl-BE" w:eastAsia="en-US"/>
        </w:rPr>
        <w:t>Basisregel: fiche ontvangen tijdens de projectperiode</w:t>
      </w:r>
    </w:p>
    <w:p w:rsidR="00200866" w:rsidRPr="00200866" w:rsidRDefault="00200866" w:rsidP="00200866">
      <w:pPr>
        <w:pStyle w:val="Lijstalinea"/>
        <w:numPr>
          <w:ilvl w:val="0"/>
          <w:numId w:val="1"/>
        </w:numPr>
        <w:spacing w:after="0"/>
        <w:jc w:val="both"/>
        <w:rPr>
          <w:rFonts w:eastAsiaTheme="minorHAnsi" w:cs="Arial"/>
          <w:sz w:val="20"/>
          <w:szCs w:val="20"/>
          <w:lang w:val="nl-BE" w:eastAsia="en-US"/>
        </w:rPr>
      </w:pPr>
      <w:r w:rsidRPr="00200866">
        <w:rPr>
          <w:rFonts w:eastAsiaTheme="minorHAnsi" w:cs="Arial"/>
          <w:sz w:val="20"/>
          <w:szCs w:val="20"/>
          <w:lang w:val="nl-BE" w:eastAsia="en-US"/>
        </w:rPr>
        <w:t>Uitzondering (zie hierboven)</w:t>
      </w:r>
    </w:p>
    <w:p w:rsidR="00200866" w:rsidRPr="00200866" w:rsidRDefault="00200866" w:rsidP="00200866">
      <w:pPr>
        <w:pStyle w:val="Lijstalinea"/>
        <w:numPr>
          <w:ilvl w:val="0"/>
          <w:numId w:val="13"/>
        </w:numPr>
        <w:spacing w:after="0"/>
        <w:rPr>
          <w:rFonts w:eastAsiaTheme="minorHAnsi" w:cs="Arial"/>
          <w:sz w:val="20"/>
          <w:szCs w:val="20"/>
          <w:lang w:val="nl-BE" w:eastAsia="en-US"/>
        </w:rPr>
      </w:pPr>
      <w:r w:rsidRPr="00200866">
        <w:rPr>
          <w:rFonts w:eastAsiaTheme="minorHAnsi" w:cs="Arial"/>
          <w:sz w:val="20"/>
          <w:szCs w:val="20"/>
          <w:lang w:val="nl-BE" w:eastAsia="en-US"/>
        </w:rPr>
        <w:t>Raming (bijhouden op welke manier geraamd werd) op basis van betaald bedrag vorig jaar of een inschatting van de personeelsdienst of equivalent.</w:t>
      </w:r>
    </w:p>
    <w:p w:rsidR="00200866" w:rsidRPr="00200866" w:rsidRDefault="009C1D80" w:rsidP="00200866">
      <w:pPr>
        <w:pStyle w:val="Lijstalinea"/>
        <w:numPr>
          <w:ilvl w:val="0"/>
          <w:numId w:val="13"/>
        </w:numPr>
        <w:spacing w:after="0"/>
        <w:rPr>
          <w:rFonts w:eastAsiaTheme="minorHAnsi" w:cs="Arial"/>
          <w:sz w:val="20"/>
          <w:szCs w:val="20"/>
          <w:lang w:val="nl-BE" w:eastAsia="en-US"/>
        </w:rPr>
      </w:pPr>
      <w:r>
        <w:rPr>
          <w:rFonts w:eastAsiaTheme="minorHAnsi" w:cs="Arial"/>
          <w:sz w:val="20"/>
          <w:szCs w:val="20"/>
          <w:lang w:val="nl-BE" w:eastAsia="en-US"/>
        </w:rPr>
        <w:t>Bij de start van de</w:t>
      </w:r>
      <w:r w:rsidR="00200866" w:rsidRPr="00200866">
        <w:rPr>
          <w:rFonts w:eastAsiaTheme="minorHAnsi" w:cs="Arial"/>
          <w:sz w:val="20"/>
          <w:szCs w:val="20"/>
          <w:lang w:val="nl-BE" w:eastAsia="en-US"/>
        </w:rPr>
        <w:t xml:space="preserve"> controle door de Verantwoordelijke Autoriteit zal de definitieve fiche opgevraagd worden en zal de VA de nodige aanpassingen doen, indien nodig.</w:t>
      </w:r>
    </w:p>
    <w:p w:rsidR="00200866" w:rsidRPr="00200866" w:rsidRDefault="00200866" w:rsidP="00200866">
      <w:pPr>
        <w:pStyle w:val="Lijstalinea"/>
        <w:numPr>
          <w:ilvl w:val="0"/>
          <w:numId w:val="15"/>
        </w:numPr>
        <w:spacing w:after="0"/>
        <w:jc w:val="both"/>
        <w:rPr>
          <w:rFonts w:eastAsiaTheme="minorHAnsi" w:cs="Arial"/>
          <w:sz w:val="20"/>
          <w:szCs w:val="20"/>
          <w:lang w:val="nl-BE" w:eastAsia="en-US"/>
        </w:rPr>
      </w:pPr>
      <w:r w:rsidRPr="00200866">
        <w:rPr>
          <w:rFonts w:eastAsia="Times New Roman" w:cs="Arial"/>
          <w:sz w:val="20"/>
          <w:szCs w:val="20"/>
          <w:u w:val="single"/>
          <w:lang w:val="nl-BE"/>
        </w:rPr>
        <w:t>Timesheets</w:t>
      </w:r>
      <w:r w:rsidRPr="00200866">
        <w:rPr>
          <w:rFonts w:eastAsia="Times New Roman" w:cs="Arial"/>
          <w:sz w:val="20"/>
          <w:szCs w:val="20"/>
          <w:lang w:val="nl-BE"/>
        </w:rPr>
        <w:t xml:space="preserve">: indien een personeelslid niet 100% werkt op het project, </w:t>
      </w:r>
      <w:r w:rsidR="009C1D80">
        <w:rPr>
          <w:rFonts w:eastAsia="Times New Roman" w:cs="Arial"/>
          <w:sz w:val="20"/>
          <w:szCs w:val="20"/>
          <w:lang w:val="nl-BE"/>
        </w:rPr>
        <w:t xml:space="preserve">is het bijhouden van </w:t>
      </w:r>
      <w:r w:rsidRPr="00200866">
        <w:rPr>
          <w:rFonts w:eastAsia="Times New Roman" w:cs="Arial"/>
          <w:sz w:val="20"/>
          <w:szCs w:val="20"/>
          <w:lang w:val="nl-BE"/>
        </w:rPr>
        <w:t>timesheets  verplicht (</w:t>
      </w:r>
      <w:r w:rsidR="009C1D80">
        <w:rPr>
          <w:rFonts w:eastAsia="Times New Roman" w:cs="Arial"/>
          <w:sz w:val="20"/>
          <w:szCs w:val="20"/>
          <w:lang w:val="nl-BE"/>
        </w:rPr>
        <w:t>voorbeeld</w:t>
      </w:r>
      <w:r w:rsidRPr="00200866">
        <w:rPr>
          <w:rFonts w:eastAsia="Times New Roman" w:cs="Arial"/>
          <w:sz w:val="20"/>
          <w:szCs w:val="20"/>
          <w:lang w:val="nl-BE"/>
        </w:rPr>
        <w:t xml:space="preserve">formats zie op de website AMIF/ISF). </w:t>
      </w:r>
      <w:r w:rsidRPr="00200866">
        <w:rPr>
          <w:rFonts w:eastAsiaTheme="minorHAnsi" w:cs="Arial"/>
          <w:b/>
          <w:sz w:val="20"/>
          <w:szCs w:val="20"/>
          <w:lang w:val="nl-BE" w:eastAsia="en-US"/>
        </w:rPr>
        <w:t>Toch</w:t>
      </w:r>
      <w:r w:rsidRPr="00200866">
        <w:rPr>
          <w:rFonts w:eastAsiaTheme="minorHAnsi" w:cs="Arial"/>
          <w:sz w:val="20"/>
          <w:szCs w:val="20"/>
          <w:lang w:val="nl-BE" w:eastAsia="en-US"/>
        </w:rPr>
        <w:t xml:space="preserve"> raden we aan dat </w:t>
      </w:r>
      <w:r w:rsidRPr="00200866">
        <w:rPr>
          <w:rFonts w:eastAsiaTheme="minorHAnsi" w:cs="Arial"/>
          <w:sz w:val="20"/>
          <w:szCs w:val="20"/>
          <w:lang w:val="nl-BE" w:eastAsia="en-US"/>
        </w:rPr>
        <w:lastRenderedPageBreak/>
        <w:t xml:space="preserve">al het personeel (ook zij die 100%  op het project staan) dat werkt op  AMIF/ISF projecten die met een primaire doelgroep werken altijd een timesheet bijhouden waaruit het onderscheid blijkt tussen de activiteiten die rechtstreeks verband houden met de doelgroep en andere project-activiteiten (studiedagen, administratie, geven / volgen van andere vormingen - niet voor doelgroep, …).  Indien de VA bij controle doelgroep financiële correcties doorvoert, </w:t>
      </w:r>
      <w:r w:rsidRPr="00200866">
        <w:rPr>
          <w:rFonts w:eastAsiaTheme="minorHAnsi" w:cs="Arial"/>
          <w:b/>
          <w:sz w:val="20"/>
          <w:szCs w:val="20"/>
          <w:lang w:val="nl-BE" w:eastAsia="en-US"/>
        </w:rPr>
        <w:t>kunnen</w:t>
      </w:r>
      <w:r w:rsidRPr="00200866">
        <w:rPr>
          <w:rFonts w:eastAsiaTheme="minorHAnsi" w:cs="Arial"/>
          <w:sz w:val="20"/>
          <w:szCs w:val="20"/>
          <w:lang w:val="nl-BE" w:eastAsia="en-US"/>
        </w:rPr>
        <w:t xml:space="preserve"> deze </w:t>
      </w:r>
      <w:r w:rsidR="009C1D80">
        <w:rPr>
          <w:rFonts w:eastAsiaTheme="minorHAnsi" w:cs="Arial"/>
          <w:sz w:val="20"/>
          <w:szCs w:val="20"/>
          <w:lang w:val="nl-BE" w:eastAsia="en-US"/>
        </w:rPr>
        <w:t xml:space="preserve">dan </w:t>
      </w:r>
      <w:r w:rsidRPr="00200866">
        <w:rPr>
          <w:rFonts w:eastAsiaTheme="minorHAnsi" w:cs="Arial"/>
          <w:sz w:val="20"/>
          <w:szCs w:val="20"/>
          <w:lang w:val="nl-BE" w:eastAsia="en-US"/>
        </w:rPr>
        <w:t>worden doorgevoerd prorata de tijd gewerkt op activiteiten die rechtstreeks gelinkt zijn aan de doelgroep</w:t>
      </w:r>
      <w:r w:rsidR="009C1D80">
        <w:rPr>
          <w:rFonts w:eastAsiaTheme="minorHAnsi" w:cs="Arial"/>
          <w:sz w:val="20"/>
          <w:szCs w:val="20"/>
          <w:lang w:val="nl-BE" w:eastAsia="en-US"/>
        </w:rPr>
        <w:t xml:space="preserve"> en niet op het hele project</w:t>
      </w:r>
      <w:r w:rsidRPr="00200866">
        <w:rPr>
          <w:rFonts w:eastAsiaTheme="minorHAnsi" w:cs="Arial"/>
          <w:sz w:val="20"/>
          <w:szCs w:val="20"/>
          <w:lang w:val="nl-BE" w:eastAsia="en-US"/>
        </w:rPr>
        <w:t xml:space="preserve">. </w:t>
      </w:r>
    </w:p>
    <w:p w:rsidR="00200866" w:rsidRPr="00200866" w:rsidRDefault="00200866" w:rsidP="00200866">
      <w:pPr>
        <w:spacing w:after="0"/>
        <w:jc w:val="both"/>
        <w:rPr>
          <w:rFonts w:eastAsiaTheme="minorHAnsi" w:cs="Arial"/>
          <w:sz w:val="20"/>
          <w:szCs w:val="20"/>
          <w:lang w:val="nl-BE" w:eastAsia="en-US"/>
        </w:rPr>
      </w:pPr>
    </w:p>
    <w:p w:rsidR="00200866" w:rsidRPr="00200866" w:rsidRDefault="00200866" w:rsidP="00200866">
      <w:pPr>
        <w:spacing w:after="0"/>
        <w:jc w:val="both"/>
        <w:rPr>
          <w:rFonts w:eastAsiaTheme="minorHAnsi" w:cs="Arial"/>
          <w:sz w:val="20"/>
          <w:szCs w:val="20"/>
          <w:lang w:val="nl-BE" w:eastAsia="en-US"/>
        </w:rPr>
      </w:pPr>
      <w:r w:rsidRPr="00200866">
        <w:rPr>
          <w:sz w:val="20"/>
          <w:szCs w:val="20"/>
          <w:lang w:val="nl-BE"/>
        </w:rPr>
        <w:t xml:space="preserve">De formats voor de timesheets werden aangepast zodanig dat er nu ook steeds een jaartotaal (procentueel en exact) automatisch berekend wordt. Wij vragen met aandrang deze nieuwe formats vanaf nu te gebruiken, dit schept veel duidelijkheid bij controle achteraf! </w:t>
      </w:r>
      <w:r w:rsidRPr="00200866">
        <w:rPr>
          <w:rFonts w:eastAsiaTheme="minorHAnsi" w:cs="Arial"/>
          <w:sz w:val="20"/>
          <w:szCs w:val="20"/>
          <w:lang w:val="nl-BE" w:eastAsia="en-US"/>
        </w:rPr>
        <w:t xml:space="preserve">Op de timesheets moet duidelijk het onderscheid te zien zijn tussen </w:t>
      </w:r>
    </w:p>
    <w:p w:rsidR="00200866" w:rsidRPr="00200866" w:rsidRDefault="00200866" w:rsidP="00200866">
      <w:pPr>
        <w:pStyle w:val="Lijstalinea"/>
        <w:numPr>
          <w:ilvl w:val="0"/>
          <w:numId w:val="1"/>
        </w:numPr>
        <w:spacing w:after="0"/>
        <w:ind w:left="1418" w:hanging="698"/>
        <w:jc w:val="both"/>
        <w:rPr>
          <w:rFonts w:eastAsiaTheme="minorHAnsi" w:cs="Arial"/>
          <w:sz w:val="20"/>
          <w:szCs w:val="20"/>
          <w:lang w:val="nl-BE" w:eastAsia="en-US"/>
        </w:rPr>
      </w:pPr>
      <w:r w:rsidRPr="00200866">
        <w:rPr>
          <w:rFonts w:eastAsiaTheme="minorHAnsi" w:cs="Arial"/>
          <w:sz w:val="20"/>
          <w:szCs w:val="20"/>
          <w:lang w:val="nl-BE" w:eastAsia="en-US"/>
        </w:rPr>
        <w:t>de uren gewerkt op het AMIF-ISF project met beschrijving activiteit, zodat deze duidelijk te linken is aan het project</w:t>
      </w:r>
    </w:p>
    <w:p w:rsidR="00200866" w:rsidRPr="00200866" w:rsidRDefault="00200866" w:rsidP="00200866">
      <w:pPr>
        <w:pStyle w:val="Lijstalinea"/>
        <w:numPr>
          <w:ilvl w:val="0"/>
          <w:numId w:val="1"/>
        </w:numPr>
        <w:spacing w:after="0"/>
        <w:ind w:left="1418" w:hanging="698"/>
        <w:jc w:val="both"/>
        <w:rPr>
          <w:rFonts w:eastAsiaTheme="minorHAnsi" w:cs="Arial"/>
          <w:sz w:val="20"/>
          <w:szCs w:val="20"/>
          <w:lang w:val="nl-BE" w:eastAsia="en-US"/>
        </w:rPr>
      </w:pPr>
      <w:r w:rsidRPr="00200866">
        <w:rPr>
          <w:rFonts w:eastAsiaTheme="minorHAnsi" w:cs="Arial"/>
          <w:sz w:val="20"/>
          <w:szCs w:val="20"/>
          <w:lang w:val="nl-BE" w:eastAsia="en-US"/>
        </w:rPr>
        <w:t xml:space="preserve">de uren gewerkt op andere activiteiten </w:t>
      </w:r>
    </w:p>
    <w:p w:rsidR="00200866" w:rsidRPr="00200866" w:rsidRDefault="00200866" w:rsidP="00200866">
      <w:pPr>
        <w:pStyle w:val="Lijstalinea"/>
        <w:spacing w:after="0"/>
        <w:jc w:val="both"/>
        <w:rPr>
          <w:rFonts w:eastAsia="Times New Roman" w:cs="Arial"/>
          <w:sz w:val="20"/>
          <w:szCs w:val="20"/>
          <w:lang w:val="nl-BE"/>
        </w:rPr>
      </w:pPr>
    </w:p>
    <w:p w:rsidR="007F61B9" w:rsidRPr="00200866" w:rsidRDefault="00EB1718" w:rsidP="00B15D3C">
      <w:pPr>
        <w:jc w:val="both"/>
        <w:rPr>
          <w:rFonts w:eastAsiaTheme="minorHAnsi" w:cs="Arial"/>
          <w:sz w:val="20"/>
          <w:szCs w:val="20"/>
          <w:lang w:val="nl-BE" w:eastAsia="en-US"/>
        </w:rPr>
      </w:pPr>
      <w:r w:rsidRPr="00200866">
        <w:rPr>
          <w:rFonts w:eastAsiaTheme="minorHAnsi" w:cs="Arial"/>
          <w:sz w:val="20"/>
          <w:szCs w:val="20"/>
          <w:lang w:val="nl-BE" w:eastAsia="en-US"/>
        </w:rPr>
        <w:t>Er zijn 2 manieren om de loonkost te berekenen aan de hand van de timesheets. Beide manieren zijn aanvaardbaar:</w:t>
      </w:r>
    </w:p>
    <w:p w:rsidR="007F61B9" w:rsidRPr="00200866" w:rsidRDefault="003B25AD" w:rsidP="001D24A8">
      <w:pPr>
        <w:pStyle w:val="Lijstalinea"/>
        <w:numPr>
          <w:ilvl w:val="0"/>
          <w:numId w:val="1"/>
        </w:numPr>
        <w:ind w:left="1418" w:hanging="698"/>
        <w:jc w:val="both"/>
        <w:rPr>
          <w:rFonts w:eastAsiaTheme="minorHAnsi" w:cs="Arial"/>
          <w:sz w:val="20"/>
          <w:szCs w:val="20"/>
          <w:lang w:val="nl-BE" w:eastAsia="en-US"/>
        </w:rPr>
      </w:pPr>
      <w:r w:rsidRPr="00200866">
        <w:rPr>
          <w:rFonts w:eastAsiaTheme="minorHAnsi" w:cs="Arial"/>
          <w:sz w:val="20"/>
          <w:szCs w:val="20"/>
          <w:lang w:val="nl-BE" w:eastAsia="en-US"/>
        </w:rPr>
        <w:t xml:space="preserve">Op </w:t>
      </w:r>
      <w:r w:rsidRPr="00200866">
        <w:rPr>
          <w:rFonts w:eastAsiaTheme="minorHAnsi" w:cs="Arial"/>
          <w:b/>
          <w:sz w:val="20"/>
          <w:szCs w:val="20"/>
          <w:lang w:val="nl-BE" w:eastAsia="en-US"/>
        </w:rPr>
        <w:t>maandbasis</w:t>
      </w:r>
      <w:r w:rsidRPr="00200866">
        <w:rPr>
          <w:rFonts w:eastAsiaTheme="minorHAnsi" w:cs="Arial"/>
          <w:sz w:val="20"/>
          <w:szCs w:val="20"/>
          <w:lang w:val="nl-BE" w:eastAsia="en-US"/>
        </w:rPr>
        <w:t xml:space="preserve">: </w:t>
      </w:r>
      <w:r w:rsidR="00EB1718" w:rsidRPr="00200866">
        <w:rPr>
          <w:rFonts w:eastAsiaTheme="minorHAnsi" w:cs="Arial"/>
          <w:sz w:val="20"/>
          <w:szCs w:val="20"/>
          <w:lang w:val="nl-BE" w:eastAsia="en-US"/>
        </w:rPr>
        <w:t xml:space="preserve">De eindbegunstigde berekent iedere maand het salaris vermenigvuldigd met de werkelijk gepresteerde tijdsbesteding zoals die voor precies die maand procentueel op de timesheet staat. </w:t>
      </w:r>
    </w:p>
    <w:p w:rsidR="001D24A8" w:rsidRPr="00200866" w:rsidRDefault="001D24A8" w:rsidP="001D24A8">
      <w:pPr>
        <w:pStyle w:val="Lijstalinea"/>
        <w:ind w:left="1418"/>
        <w:jc w:val="both"/>
        <w:rPr>
          <w:rFonts w:eastAsiaTheme="minorHAnsi" w:cs="Arial"/>
          <w:sz w:val="20"/>
          <w:szCs w:val="20"/>
          <w:lang w:val="nl-BE" w:eastAsia="en-US"/>
        </w:rPr>
      </w:pPr>
    </w:p>
    <w:p w:rsidR="007F61B9" w:rsidRPr="00200866" w:rsidRDefault="003B25AD" w:rsidP="001D24A8">
      <w:pPr>
        <w:pStyle w:val="Lijstalinea"/>
        <w:numPr>
          <w:ilvl w:val="0"/>
          <w:numId w:val="1"/>
        </w:numPr>
        <w:ind w:left="1418" w:hanging="698"/>
        <w:jc w:val="both"/>
        <w:rPr>
          <w:rFonts w:eastAsiaTheme="minorHAnsi" w:cs="Arial"/>
          <w:sz w:val="20"/>
          <w:szCs w:val="20"/>
          <w:lang w:val="nl-BE" w:eastAsia="en-US"/>
        </w:rPr>
      </w:pPr>
      <w:r w:rsidRPr="00200866">
        <w:rPr>
          <w:rFonts w:eastAsiaTheme="minorHAnsi" w:cs="Arial"/>
          <w:sz w:val="20"/>
          <w:szCs w:val="20"/>
          <w:lang w:val="nl-BE" w:eastAsia="en-US"/>
        </w:rPr>
        <w:t xml:space="preserve">Op </w:t>
      </w:r>
      <w:r w:rsidRPr="00200866">
        <w:rPr>
          <w:rFonts w:eastAsiaTheme="minorHAnsi" w:cs="Arial"/>
          <w:b/>
          <w:sz w:val="20"/>
          <w:szCs w:val="20"/>
          <w:lang w:val="nl-BE" w:eastAsia="en-US"/>
        </w:rPr>
        <w:t>jaarbasis</w:t>
      </w:r>
      <w:r w:rsidRPr="00200866">
        <w:rPr>
          <w:rFonts w:eastAsiaTheme="minorHAnsi" w:cs="Arial"/>
          <w:sz w:val="20"/>
          <w:szCs w:val="20"/>
          <w:lang w:val="nl-BE" w:eastAsia="en-US"/>
        </w:rPr>
        <w:t xml:space="preserve">: </w:t>
      </w:r>
      <w:r w:rsidR="003B6A2D" w:rsidRPr="00200866">
        <w:rPr>
          <w:rFonts w:eastAsiaTheme="minorHAnsi" w:cs="Arial"/>
          <w:sz w:val="20"/>
          <w:szCs w:val="20"/>
          <w:lang w:val="nl-BE" w:eastAsia="en-US"/>
        </w:rPr>
        <w:t>De eindbegunstigde berekent h</w:t>
      </w:r>
      <w:r w:rsidR="00EB1718" w:rsidRPr="00200866">
        <w:rPr>
          <w:rFonts w:eastAsiaTheme="minorHAnsi" w:cs="Arial"/>
          <w:sz w:val="20"/>
          <w:szCs w:val="20"/>
          <w:lang w:val="nl-BE" w:eastAsia="en-US"/>
        </w:rPr>
        <w:t>et</w:t>
      </w:r>
      <w:r w:rsidRPr="00200866">
        <w:rPr>
          <w:rFonts w:eastAsiaTheme="minorHAnsi" w:cs="Arial"/>
          <w:sz w:val="20"/>
          <w:szCs w:val="20"/>
          <w:lang w:val="nl-BE" w:eastAsia="en-US"/>
        </w:rPr>
        <w:t xml:space="preserve"> gemiddelde</w:t>
      </w:r>
      <w:r w:rsidR="00EB1718" w:rsidRPr="00200866">
        <w:rPr>
          <w:rFonts w:eastAsiaTheme="minorHAnsi" w:cs="Arial"/>
          <w:sz w:val="20"/>
          <w:szCs w:val="20"/>
          <w:lang w:val="nl-BE" w:eastAsia="en-US"/>
        </w:rPr>
        <w:t xml:space="preserve"> percentage</w:t>
      </w:r>
      <w:r w:rsidRPr="00200866">
        <w:rPr>
          <w:rFonts w:eastAsiaTheme="minorHAnsi" w:cs="Arial"/>
          <w:sz w:val="20"/>
          <w:szCs w:val="20"/>
          <w:lang w:val="nl-BE" w:eastAsia="en-US"/>
        </w:rPr>
        <w:t xml:space="preserve"> gewerkt op het project op jaarba</w:t>
      </w:r>
      <w:r w:rsidR="003B6A2D" w:rsidRPr="00200866">
        <w:rPr>
          <w:rFonts w:eastAsiaTheme="minorHAnsi" w:cs="Arial"/>
          <w:sz w:val="20"/>
          <w:szCs w:val="20"/>
          <w:lang w:val="nl-BE" w:eastAsia="en-US"/>
        </w:rPr>
        <w:t>sis (op basis van de timesheets)</w:t>
      </w:r>
      <w:r w:rsidR="00EB1718" w:rsidRPr="00200866">
        <w:rPr>
          <w:rFonts w:eastAsiaTheme="minorHAnsi" w:cs="Arial"/>
          <w:sz w:val="20"/>
          <w:szCs w:val="20"/>
          <w:lang w:val="nl-BE" w:eastAsia="en-US"/>
        </w:rPr>
        <w:t xml:space="preserve">. </w:t>
      </w:r>
      <w:r w:rsidR="00507E25" w:rsidRPr="00200866">
        <w:rPr>
          <w:rFonts w:eastAsiaTheme="minorHAnsi" w:cs="Arial"/>
          <w:sz w:val="20"/>
          <w:szCs w:val="20"/>
          <w:lang w:val="nl-BE" w:eastAsia="en-US"/>
        </w:rPr>
        <w:t>Dit</w:t>
      </w:r>
      <w:r w:rsidR="003B6A2D" w:rsidRPr="00200866">
        <w:rPr>
          <w:rFonts w:eastAsiaTheme="minorHAnsi" w:cs="Arial"/>
          <w:sz w:val="20"/>
          <w:szCs w:val="20"/>
          <w:lang w:val="nl-BE" w:eastAsia="en-US"/>
        </w:rPr>
        <w:t xml:space="preserve"> percentage</w:t>
      </w:r>
      <w:r w:rsidR="00EB1718" w:rsidRPr="00200866">
        <w:rPr>
          <w:rFonts w:eastAsiaTheme="minorHAnsi" w:cs="Arial"/>
          <w:sz w:val="20"/>
          <w:szCs w:val="20"/>
          <w:lang w:val="nl-BE" w:eastAsia="en-US"/>
        </w:rPr>
        <w:t xml:space="preserve"> moet daarna lineair toegepast worden op elk maandsalaris</w:t>
      </w:r>
      <w:r w:rsidRPr="00200866">
        <w:rPr>
          <w:rFonts w:eastAsiaTheme="minorHAnsi" w:cs="Arial"/>
          <w:sz w:val="20"/>
          <w:szCs w:val="20"/>
          <w:lang w:val="nl-BE" w:eastAsia="en-US"/>
        </w:rPr>
        <w:t xml:space="preserve"> </w:t>
      </w:r>
      <w:r w:rsidR="00E625E3" w:rsidRPr="00200866">
        <w:rPr>
          <w:rFonts w:eastAsiaTheme="minorHAnsi" w:cs="Arial"/>
          <w:sz w:val="20"/>
          <w:szCs w:val="20"/>
          <w:lang w:val="nl-BE" w:eastAsia="en-US"/>
        </w:rPr>
        <w:t xml:space="preserve">van dat jaar </w:t>
      </w:r>
      <w:r w:rsidRPr="00200866">
        <w:rPr>
          <w:rFonts w:eastAsiaTheme="minorHAnsi" w:cs="Arial"/>
          <w:sz w:val="20"/>
          <w:szCs w:val="20"/>
          <w:lang w:val="nl-BE" w:eastAsia="en-US"/>
        </w:rPr>
        <w:t>van een bepaalde persoon</w:t>
      </w:r>
      <w:r w:rsidR="00EB1718" w:rsidRPr="00200866">
        <w:rPr>
          <w:rFonts w:eastAsiaTheme="minorHAnsi" w:cs="Arial"/>
          <w:sz w:val="20"/>
          <w:szCs w:val="20"/>
          <w:lang w:val="nl-BE" w:eastAsia="en-US"/>
        </w:rPr>
        <w:t xml:space="preserve">.  </w:t>
      </w:r>
      <w:r w:rsidR="00E625E3" w:rsidRPr="00200866">
        <w:rPr>
          <w:rFonts w:eastAsiaTheme="minorHAnsi" w:cs="Arial"/>
          <w:sz w:val="20"/>
          <w:szCs w:val="20"/>
          <w:lang w:val="nl-BE" w:eastAsia="en-US"/>
        </w:rPr>
        <w:t>Indien het project over meerdere jaren loopt, moet voor elk jaar het gemiddelde percentage genomen worden dat dat jaar gepresteerd is.</w:t>
      </w:r>
    </w:p>
    <w:sectPr w:rsidR="007F61B9" w:rsidRPr="002008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2C" w:rsidRDefault="0064292C" w:rsidP="007D0598">
      <w:pPr>
        <w:spacing w:after="0" w:line="240" w:lineRule="auto"/>
      </w:pPr>
      <w:r>
        <w:separator/>
      </w:r>
    </w:p>
  </w:endnote>
  <w:endnote w:type="continuationSeparator" w:id="0">
    <w:p w:rsidR="0064292C" w:rsidRDefault="0064292C" w:rsidP="007D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0" w:type="dxa"/>
        <w:right w:w="0" w:type="dxa"/>
      </w:tblCellMar>
      <w:tblLook w:val="0000" w:firstRow="0" w:lastRow="0" w:firstColumn="0" w:lastColumn="0" w:noHBand="0" w:noVBand="0"/>
    </w:tblPr>
    <w:tblGrid>
      <w:gridCol w:w="4541"/>
      <w:gridCol w:w="1260"/>
      <w:gridCol w:w="600"/>
      <w:gridCol w:w="1265"/>
      <w:gridCol w:w="600"/>
      <w:gridCol w:w="1379"/>
    </w:tblGrid>
    <w:tr w:rsidR="00F32712" w:rsidRPr="00BC609A" w:rsidTr="000B36DC">
      <w:trPr>
        <w:trHeight w:hRule="exact" w:val="1125"/>
      </w:trPr>
      <w:tc>
        <w:tcPr>
          <w:tcW w:w="4541" w:type="dxa"/>
          <w:vAlign w:val="bottom"/>
        </w:tcPr>
        <w:p w:rsidR="00F32712" w:rsidRDefault="00F32712" w:rsidP="000B36DC">
          <w:pPr>
            <w:pStyle w:val="Voettekst"/>
            <w:rPr>
              <w:rStyle w:val="Paginanummer"/>
            </w:rPr>
          </w:pPr>
        </w:p>
        <w:p w:rsidR="00F32712" w:rsidRPr="00780232" w:rsidRDefault="00F32712" w:rsidP="000B36DC">
          <w:pPr>
            <w:tabs>
              <w:tab w:val="left" w:pos="1080"/>
              <w:tab w:val="right" w:pos="9000"/>
            </w:tabs>
            <w:jc w:val="right"/>
            <w:rPr>
              <w:rFonts w:cs="Arial"/>
              <w:b/>
              <w:color w:val="FF0000"/>
              <w:sz w:val="12"/>
              <w:szCs w:val="12"/>
            </w:rPr>
          </w:pPr>
          <w:r>
            <w:rPr>
              <w:rFonts w:cs="Arial"/>
              <w:noProof/>
              <w:sz w:val="12"/>
              <w:szCs w:val="12"/>
              <w:lang w:val="nl-BE" w:eastAsia="nl-BE"/>
            </w:rPr>
            <w:drawing>
              <wp:anchor distT="0" distB="0" distL="114300" distR="114300" simplePos="0" relativeHeight="251662336" behindDoc="1" locked="0" layoutInCell="1" allowOverlap="1" wp14:anchorId="26D4A08F" wp14:editId="46204CD0">
                <wp:simplePos x="0" y="0"/>
                <wp:positionH relativeFrom="column">
                  <wp:posOffset>-7620</wp:posOffset>
                </wp:positionH>
                <wp:positionV relativeFrom="paragraph">
                  <wp:posOffset>198755</wp:posOffset>
                </wp:positionV>
                <wp:extent cx="424180" cy="285115"/>
                <wp:effectExtent l="0" t="0" r="0" b="635"/>
                <wp:wrapNone/>
                <wp:docPr id="2" name="Afbeelding 1" descr="Drapeau europ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européen"/>
                        <pic:cNvPicPr>
                          <a:picLocks noChangeAspect="1" noChangeArrowheads="1"/>
                        </pic:cNvPicPr>
                      </pic:nvPicPr>
                      <pic:blipFill>
                        <a:blip r:embed="rId1"/>
                        <a:srcRect/>
                        <a:stretch>
                          <a:fillRect/>
                        </a:stretch>
                      </pic:blipFill>
                      <pic:spPr bwMode="auto">
                        <a:xfrm>
                          <a:off x="0" y="0"/>
                          <a:ext cx="424180" cy="28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0232">
            <w:rPr>
              <w:rFonts w:cs="Arial"/>
              <w:b/>
              <w:color w:val="FF0000"/>
              <w:sz w:val="12"/>
              <w:szCs w:val="12"/>
            </w:rPr>
            <w:t xml:space="preserve"> </w:t>
          </w:r>
          <w:r w:rsidRPr="00780232">
            <w:rPr>
              <w:rFonts w:cs="Arial"/>
              <w:b/>
              <w:color w:val="FF0000"/>
              <w:sz w:val="12"/>
              <w:szCs w:val="12"/>
            </w:rPr>
            <w:tab/>
          </w:r>
        </w:p>
        <w:p w:rsidR="00F32712" w:rsidRPr="007D54FE" w:rsidRDefault="00F32712" w:rsidP="000B36DC">
          <w:pPr>
            <w:tabs>
              <w:tab w:val="left" w:pos="1080"/>
              <w:tab w:val="left" w:pos="6660"/>
              <w:tab w:val="right" w:pos="9000"/>
            </w:tabs>
            <w:rPr>
              <w:rFonts w:cs="Arial"/>
              <w:sz w:val="12"/>
              <w:szCs w:val="12"/>
            </w:rPr>
          </w:pPr>
          <w:r>
            <w:rPr>
              <w:rFonts w:cs="Arial"/>
              <w:color w:val="000080"/>
              <w:sz w:val="12"/>
              <w:szCs w:val="12"/>
            </w:rPr>
            <w:t xml:space="preserve">                           </w:t>
          </w:r>
          <w:r w:rsidRPr="00962797">
            <w:rPr>
              <w:rFonts w:cs="Arial"/>
              <w:sz w:val="12"/>
              <w:szCs w:val="12"/>
            </w:rPr>
            <w:t xml:space="preserve"> With the support of the    Cel Europese Fondsen  </w:t>
          </w:r>
          <w:r w:rsidRPr="00962797">
            <w:rPr>
              <w:rFonts w:cs="Arial"/>
              <w:sz w:val="12"/>
              <w:szCs w:val="12"/>
            </w:rPr>
            <w:br/>
            <w:t xml:space="preserve">                            European Commission</w:t>
          </w:r>
          <w:r w:rsidRPr="00962797">
            <w:rPr>
              <w:rFonts w:cs="Arial"/>
              <w:color w:val="000080"/>
              <w:sz w:val="12"/>
              <w:szCs w:val="12"/>
            </w:rPr>
            <w:t xml:space="preserve">      </w:t>
          </w:r>
          <w:r w:rsidRPr="007D54FE">
            <w:rPr>
              <w:rFonts w:cs="Arial"/>
              <w:sz w:val="12"/>
              <w:szCs w:val="12"/>
            </w:rPr>
            <w:t>Cellule Fonds européens</w:t>
          </w:r>
        </w:p>
        <w:p w:rsidR="00F32712" w:rsidRPr="00892F9E" w:rsidRDefault="00F32712" w:rsidP="000B36DC">
          <w:pPr>
            <w:tabs>
              <w:tab w:val="left" w:pos="1080"/>
              <w:tab w:val="left" w:pos="6660"/>
              <w:tab w:val="right" w:pos="9000"/>
            </w:tabs>
            <w:rPr>
              <w:rFonts w:ascii="Arial" w:eastAsia="Times New Roman" w:hAnsi="Arial" w:cs="Times New Roman"/>
              <w:sz w:val="17"/>
              <w:szCs w:val="17"/>
              <w:lang w:eastAsia="nl-NL"/>
            </w:rPr>
          </w:pPr>
        </w:p>
      </w:tc>
      <w:tc>
        <w:tcPr>
          <w:tcW w:w="1260" w:type="dxa"/>
          <w:vAlign w:val="bottom"/>
        </w:tcPr>
        <w:p w:rsidR="00F32712" w:rsidRPr="00962797" w:rsidRDefault="00F32712" w:rsidP="000B36DC">
          <w:pPr>
            <w:tabs>
              <w:tab w:val="center" w:pos="4153"/>
              <w:tab w:val="right" w:pos="8306"/>
            </w:tabs>
            <w:spacing w:after="0" w:line="200" w:lineRule="atLeast"/>
            <w:rPr>
              <w:rFonts w:eastAsia="Times New Roman" w:cs="Times New Roman"/>
              <w:sz w:val="16"/>
              <w:szCs w:val="16"/>
              <w:lang w:val="nl-NL" w:eastAsia="nl-NL"/>
            </w:rPr>
          </w:pPr>
          <w:r w:rsidRPr="00962797">
            <w:rPr>
              <w:rFonts w:eastAsia="Times New Roman" w:cs="Times New Roman"/>
              <w:sz w:val="16"/>
              <w:szCs w:val="16"/>
              <w:lang w:val="nl-NL" w:eastAsia="nl-NL"/>
            </w:rPr>
            <w:t>Leuvenseweg 1</w:t>
          </w:r>
        </w:p>
        <w:p w:rsidR="00F32712" w:rsidRPr="00962797" w:rsidRDefault="00F32712" w:rsidP="000B36DC">
          <w:pPr>
            <w:tabs>
              <w:tab w:val="center" w:pos="4153"/>
              <w:tab w:val="right" w:pos="8306"/>
            </w:tabs>
            <w:spacing w:after="0" w:line="200" w:lineRule="atLeast"/>
            <w:rPr>
              <w:rFonts w:eastAsia="Times New Roman" w:cs="Times New Roman"/>
              <w:sz w:val="16"/>
              <w:szCs w:val="16"/>
              <w:lang w:val="nl-NL" w:eastAsia="nl-NL"/>
            </w:rPr>
          </w:pPr>
          <w:r w:rsidRPr="00962797">
            <w:rPr>
              <w:rFonts w:eastAsia="Times New Roman" w:cs="Times New Roman"/>
              <w:sz w:val="16"/>
              <w:szCs w:val="16"/>
              <w:lang w:val="nl-NL" w:eastAsia="nl-NL"/>
            </w:rPr>
            <w:t>1000 Brussel</w:t>
          </w:r>
        </w:p>
      </w:tc>
      <w:tc>
        <w:tcPr>
          <w:tcW w:w="600" w:type="dxa"/>
          <w:vAlign w:val="bottom"/>
        </w:tcPr>
        <w:p w:rsidR="00F32712" w:rsidRPr="00962797" w:rsidRDefault="00F32712" w:rsidP="000B36DC">
          <w:pPr>
            <w:tabs>
              <w:tab w:val="center" w:pos="4153"/>
              <w:tab w:val="right" w:pos="8306"/>
            </w:tabs>
            <w:spacing w:after="0" w:line="200" w:lineRule="atLeast"/>
            <w:rPr>
              <w:rFonts w:eastAsia="Times New Roman" w:cs="Times New Roman"/>
              <w:sz w:val="16"/>
              <w:szCs w:val="16"/>
              <w:lang w:val="nl-NL" w:eastAsia="nl-NL"/>
            </w:rPr>
          </w:pPr>
        </w:p>
      </w:tc>
      <w:tc>
        <w:tcPr>
          <w:tcW w:w="1265" w:type="dxa"/>
          <w:vAlign w:val="bottom"/>
        </w:tcPr>
        <w:p w:rsidR="00F32712" w:rsidRPr="00962797" w:rsidRDefault="00F32712" w:rsidP="000B36DC">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T 02 500 21 11</w:t>
          </w:r>
        </w:p>
        <w:p w:rsidR="00F32712" w:rsidRPr="00962797" w:rsidRDefault="00F32712" w:rsidP="000B36DC">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F 02 500 21 28</w:t>
          </w:r>
        </w:p>
      </w:tc>
      <w:tc>
        <w:tcPr>
          <w:tcW w:w="600" w:type="dxa"/>
          <w:vAlign w:val="bottom"/>
        </w:tcPr>
        <w:p w:rsidR="00F32712" w:rsidRPr="00962797" w:rsidRDefault="00F32712" w:rsidP="000B36DC">
          <w:pPr>
            <w:tabs>
              <w:tab w:val="center" w:pos="4153"/>
              <w:tab w:val="right" w:pos="8306"/>
            </w:tabs>
            <w:spacing w:after="0" w:line="200" w:lineRule="atLeast"/>
            <w:rPr>
              <w:rFonts w:eastAsia="Times New Roman" w:cs="Times New Roman"/>
              <w:sz w:val="16"/>
              <w:szCs w:val="16"/>
              <w:lang w:val="fr-FR" w:eastAsia="nl-NL"/>
            </w:rPr>
          </w:pPr>
        </w:p>
      </w:tc>
      <w:tc>
        <w:tcPr>
          <w:tcW w:w="1379" w:type="dxa"/>
          <w:vAlign w:val="bottom"/>
        </w:tcPr>
        <w:p w:rsidR="00F32712" w:rsidRPr="00962797" w:rsidRDefault="00F32712" w:rsidP="000B36DC">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info@ibz.fgov.be</w:t>
          </w:r>
        </w:p>
        <w:p w:rsidR="00F32712" w:rsidRPr="00962797" w:rsidRDefault="00F32712" w:rsidP="000B36DC">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www.ibz.be</w:t>
          </w:r>
        </w:p>
      </w:tc>
    </w:tr>
  </w:tbl>
  <w:p w:rsidR="00F32712" w:rsidRPr="00BC609A" w:rsidRDefault="00F32712" w:rsidP="00F32712">
    <w:pPr>
      <w:tabs>
        <w:tab w:val="center" w:pos="4153"/>
        <w:tab w:val="right" w:pos="8306"/>
      </w:tabs>
      <w:spacing w:after="0" w:line="720" w:lineRule="exact"/>
      <w:rPr>
        <w:rFonts w:ascii="Arial" w:eastAsia="Times New Roman" w:hAnsi="Arial" w:cs="Times New Roman"/>
        <w:sz w:val="14"/>
        <w:szCs w:val="24"/>
        <w:lang w:val="fr-FR" w:eastAsia="nl-NL"/>
      </w:rPr>
    </w:pPr>
    <w:r w:rsidRPr="00BC609A">
      <w:rPr>
        <w:rFonts w:ascii="Arial" w:eastAsia="Times New Roman" w:hAnsi="Arial" w:cs="Times New Roman"/>
        <w:noProof/>
        <w:sz w:val="20"/>
        <w:szCs w:val="24"/>
        <w:lang w:val="nl-BE" w:eastAsia="nl-BE"/>
      </w:rPr>
      <mc:AlternateContent>
        <mc:Choice Requires="wps">
          <w:drawing>
            <wp:anchor distT="0" distB="0" distL="114300" distR="114300" simplePos="0" relativeHeight="251661312" behindDoc="0" locked="0" layoutInCell="1" allowOverlap="1" wp14:anchorId="602FB09C" wp14:editId="209743D7">
              <wp:simplePos x="0" y="0"/>
              <wp:positionH relativeFrom="page">
                <wp:posOffset>900430</wp:posOffset>
              </wp:positionH>
              <wp:positionV relativeFrom="page">
                <wp:posOffset>9822180</wp:posOffset>
              </wp:positionV>
              <wp:extent cx="593725" cy="36195"/>
              <wp:effectExtent l="0" t="0" r="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FFC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62369" id="Rectangle 6" o:spid="_x0000_s1026" style="position:absolute;margin-left:70.9pt;margin-top:773.4pt;width:46.75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" fillcolor="#ffcb31" stroked="f">
              <w10:wrap anchorx="page" anchory="page"/>
            </v:rect>
          </w:pict>
        </mc:Fallback>
      </mc:AlternateContent>
    </w:r>
    <w:r w:rsidRPr="00BC609A">
      <w:rPr>
        <w:rFonts w:ascii="Arial" w:eastAsia="Times New Roman" w:hAnsi="Arial" w:cs="Times New Roman"/>
        <w:noProof/>
        <w:sz w:val="20"/>
        <w:szCs w:val="24"/>
        <w:lang w:val="nl-BE" w:eastAsia="nl-BE"/>
      </w:rPr>
      <mc:AlternateContent>
        <mc:Choice Requires="wps">
          <w:drawing>
            <wp:anchor distT="0" distB="0" distL="114300" distR="114300" simplePos="0" relativeHeight="251660288" behindDoc="0" locked="0" layoutInCell="1" allowOverlap="1" wp14:anchorId="6612498C" wp14:editId="669C73C5">
              <wp:simplePos x="0" y="0"/>
              <wp:positionH relativeFrom="page">
                <wp:posOffset>1476375</wp:posOffset>
              </wp:positionH>
              <wp:positionV relativeFrom="page">
                <wp:posOffset>9822180</wp:posOffset>
              </wp:positionV>
              <wp:extent cx="5184140" cy="361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1B08" id="Rectangle 3" o:spid="_x0000_s1026" style="position:absolute;margin-left:116.25pt;margin-top:773.4pt;width:408.2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H0fg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" fillcolor="#d2d2c6" stroked="f">
              <w10:wrap anchorx="page" anchory="page"/>
            </v:rect>
          </w:pict>
        </mc:Fallback>
      </mc:AlternateContent>
    </w:r>
    <w:r w:rsidRPr="00BC609A">
      <w:rPr>
        <w:rFonts w:ascii="Arial" w:eastAsia="Times New Roman" w:hAnsi="Arial" w:cs="Times New Roman"/>
        <w:noProof/>
        <w:sz w:val="20"/>
        <w:szCs w:val="24"/>
        <w:lang w:val="nl-BE" w:eastAsia="nl-BE"/>
      </w:rPr>
      <w:drawing>
        <wp:anchor distT="0" distB="0" distL="114300" distR="114300" simplePos="0" relativeHeight="251659264" behindDoc="0" locked="0" layoutInCell="1" allowOverlap="1" wp14:anchorId="1B124CB2" wp14:editId="2815135F">
          <wp:simplePos x="0" y="0"/>
          <wp:positionH relativeFrom="page">
            <wp:posOffset>6372860</wp:posOffset>
          </wp:positionH>
          <wp:positionV relativeFrom="page">
            <wp:posOffset>10117455</wp:posOffset>
          </wp:positionV>
          <wp:extent cx="286385" cy="210820"/>
          <wp:effectExtent l="0" t="0" r="0" b="0"/>
          <wp:wrapNone/>
          <wp:docPr id="5" name="Afbeelding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712" w:rsidRPr="00892F9E" w:rsidRDefault="00F32712" w:rsidP="00F32712">
    <w:pPr>
      <w:pStyle w:val="Voettekst"/>
      <w:rPr>
        <w:rFonts w:ascii="Arial" w:hAnsi="Arial" w:cs="Arial"/>
        <w:sz w:val="16"/>
        <w:szCs w:val="16"/>
      </w:rPr>
    </w:pPr>
    <w:r w:rsidRPr="00892F9E">
      <w:rPr>
        <w:rFonts w:ascii="Arial" w:hAnsi="Arial" w:cs="Arial"/>
        <w:sz w:val="17"/>
        <w:szCs w:val="17"/>
      </w:rPr>
      <w:t>www.ibz.be</w:t>
    </w:r>
  </w:p>
  <w:p w:rsidR="00F32712" w:rsidRDefault="00F327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2C" w:rsidRDefault="0064292C" w:rsidP="007D0598">
      <w:pPr>
        <w:spacing w:after="0" w:line="240" w:lineRule="auto"/>
      </w:pPr>
      <w:r>
        <w:separator/>
      </w:r>
    </w:p>
  </w:footnote>
  <w:footnote w:type="continuationSeparator" w:id="0">
    <w:p w:rsidR="0064292C" w:rsidRDefault="0064292C" w:rsidP="007D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2460"/>
      <w:docPartObj>
        <w:docPartGallery w:val="Page Numbers (Top of Page)"/>
        <w:docPartUnique/>
      </w:docPartObj>
    </w:sdtPr>
    <w:sdtEndPr/>
    <w:sdtContent>
      <w:p w:rsidR="007D0598" w:rsidRDefault="007D0598">
        <w:pPr>
          <w:pStyle w:val="Koptekst"/>
          <w:jc w:val="right"/>
        </w:pPr>
        <w:r>
          <w:fldChar w:fldCharType="begin"/>
        </w:r>
        <w:r>
          <w:instrText>PAGE   \* MERGEFORMAT</w:instrText>
        </w:r>
        <w:r>
          <w:fldChar w:fldCharType="separate"/>
        </w:r>
        <w:r w:rsidR="000436C0" w:rsidRPr="000436C0">
          <w:rPr>
            <w:noProof/>
            <w:lang w:val="nl-NL"/>
          </w:rPr>
          <w:t>2</w:t>
        </w:r>
        <w:r>
          <w:fldChar w:fldCharType="end"/>
        </w:r>
      </w:p>
    </w:sdtContent>
  </w:sdt>
  <w:p w:rsidR="007D0598" w:rsidRDefault="007D05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321"/>
    <w:multiLevelType w:val="multilevel"/>
    <w:tmpl w:val="1542E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C4401"/>
    <w:multiLevelType w:val="multilevel"/>
    <w:tmpl w:val="EF4E32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E4E68"/>
    <w:multiLevelType w:val="multilevel"/>
    <w:tmpl w:val="701EC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861BD"/>
    <w:multiLevelType w:val="multilevel"/>
    <w:tmpl w:val="D7E6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526AF"/>
    <w:multiLevelType w:val="hybridMultilevel"/>
    <w:tmpl w:val="9ED03CEA"/>
    <w:lvl w:ilvl="0" w:tplc="080C000F">
      <w:start w:val="1"/>
      <w:numFmt w:val="decimal"/>
      <w:lvlText w:val="%1."/>
      <w:lvlJc w:val="left"/>
      <w:pPr>
        <w:ind w:left="816" w:hanging="360"/>
      </w:pPr>
    </w:lvl>
    <w:lvl w:ilvl="1" w:tplc="080C0019" w:tentative="1">
      <w:start w:val="1"/>
      <w:numFmt w:val="lowerLetter"/>
      <w:lvlText w:val="%2."/>
      <w:lvlJc w:val="left"/>
      <w:pPr>
        <w:ind w:left="1536" w:hanging="360"/>
      </w:pPr>
    </w:lvl>
    <w:lvl w:ilvl="2" w:tplc="080C001B" w:tentative="1">
      <w:start w:val="1"/>
      <w:numFmt w:val="lowerRoman"/>
      <w:lvlText w:val="%3."/>
      <w:lvlJc w:val="right"/>
      <w:pPr>
        <w:ind w:left="2256" w:hanging="180"/>
      </w:pPr>
    </w:lvl>
    <w:lvl w:ilvl="3" w:tplc="080C000F" w:tentative="1">
      <w:start w:val="1"/>
      <w:numFmt w:val="decimal"/>
      <w:lvlText w:val="%4."/>
      <w:lvlJc w:val="left"/>
      <w:pPr>
        <w:ind w:left="2976" w:hanging="360"/>
      </w:pPr>
    </w:lvl>
    <w:lvl w:ilvl="4" w:tplc="080C0019" w:tentative="1">
      <w:start w:val="1"/>
      <w:numFmt w:val="lowerLetter"/>
      <w:lvlText w:val="%5."/>
      <w:lvlJc w:val="left"/>
      <w:pPr>
        <w:ind w:left="3696" w:hanging="360"/>
      </w:pPr>
    </w:lvl>
    <w:lvl w:ilvl="5" w:tplc="080C001B" w:tentative="1">
      <w:start w:val="1"/>
      <w:numFmt w:val="lowerRoman"/>
      <w:lvlText w:val="%6."/>
      <w:lvlJc w:val="right"/>
      <w:pPr>
        <w:ind w:left="4416" w:hanging="180"/>
      </w:pPr>
    </w:lvl>
    <w:lvl w:ilvl="6" w:tplc="080C000F" w:tentative="1">
      <w:start w:val="1"/>
      <w:numFmt w:val="decimal"/>
      <w:lvlText w:val="%7."/>
      <w:lvlJc w:val="left"/>
      <w:pPr>
        <w:ind w:left="5136" w:hanging="360"/>
      </w:pPr>
    </w:lvl>
    <w:lvl w:ilvl="7" w:tplc="080C0019" w:tentative="1">
      <w:start w:val="1"/>
      <w:numFmt w:val="lowerLetter"/>
      <w:lvlText w:val="%8."/>
      <w:lvlJc w:val="left"/>
      <w:pPr>
        <w:ind w:left="5856" w:hanging="360"/>
      </w:pPr>
    </w:lvl>
    <w:lvl w:ilvl="8" w:tplc="080C001B" w:tentative="1">
      <w:start w:val="1"/>
      <w:numFmt w:val="lowerRoman"/>
      <w:lvlText w:val="%9."/>
      <w:lvlJc w:val="right"/>
      <w:pPr>
        <w:ind w:left="6576" w:hanging="180"/>
      </w:pPr>
    </w:lvl>
  </w:abstractNum>
  <w:abstractNum w:abstractNumId="5" w15:restartNumberingAfterBreak="0">
    <w:nsid w:val="262E7F36"/>
    <w:multiLevelType w:val="hybridMultilevel"/>
    <w:tmpl w:val="010A2F48"/>
    <w:lvl w:ilvl="0" w:tplc="1734A6F8">
      <w:start w:val="1"/>
      <w:numFmt w:val="bullet"/>
      <w:lvlText w:val=""/>
      <w:lvlJc w:val="left"/>
      <w:pPr>
        <w:ind w:left="1800" w:hanging="360"/>
      </w:pPr>
      <w:rPr>
        <w:rFonts w:ascii="Wingdings" w:eastAsiaTheme="minorHAnsi" w:hAnsi="Wingdings"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2B7C758C"/>
    <w:multiLevelType w:val="hybridMultilevel"/>
    <w:tmpl w:val="21D8D592"/>
    <w:lvl w:ilvl="0" w:tplc="A29A70C2">
      <w:start w:val="1"/>
      <w:numFmt w:val="bullet"/>
      <w:lvlText w:val="-"/>
      <w:lvlJc w:val="left"/>
      <w:pPr>
        <w:ind w:left="2061" w:hanging="360"/>
      </w:pPr>
      <w:rPr>
        <w:rFonts w:ascii="Lucida Sans" w:eastAsiaTheme="minorHAnsi" w:hAnsi="Lucida Sans"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7" w15:restartNumberingAfterBreak="0">
    <w:nsid w:val="349746D2"/>
    <w:multiLevelType w:val="multilevel"/>
    <w:tmpl w:val="619E8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32764"/>
    <w:multiLevelType w:val="hybridMultilevel"/>
    <w:tmpl w:val="DED4FF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E57217"/>
    <w:multiLevelType w:val="multilevel"/>
    <w:tmpl w:val="348EB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B9566A"/>
    <w:multiLevelType w:val="hybridMultilevel"/>
    <w:tmpl w:val="728836B2"/>
    <w:lvl w:ilvl="0" w:tplc="BEDEC28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811973"/>
    <w:multiLevelType w:val="multilevel"/>
    <w:tmpl w:val="111E1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481604"/>
    <w:multiLevelType w:val="multilevel"/>
    <w:tmpl w:val="86AA9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50613"/>
    <w:multiLevelType w:val="multilevel"/>
    <w:tmpl w:val="6B029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951231"/>
    <w:multiLevelType w:val="hybridMultilevel"/>
    <w:tmpl w:val="91BE8AB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B332B14"/>
    <w:multiLevelType w:val="hybridMultilevel"/>
    <w:tmpl w:val="E40A0E1C"/>
    <w:lvl w:ilvl="0" w:tplc="B2388238">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1"/>
  </w:num>
  <w:num w:numId="5">
    <w:abstractNumId w:val="13"/>
  </w:num>
  <w:num w:numId="6">
    <w:abstractNumId w:val="3"/>
  </w:num>
  <w:num w:numId="7">
    <w:abstractNumId w:val="0"/>
  </w:num>
  <w:num w:numId="8">
    <w:abstractNumId w:val="2"/>
  </w:num>
  <w:num w:numId="9">
    <w:abstractNumId w:val="12"/>
  </w:num>
  <w:num w:numId="10">
    <w:abstractNumId w:val="10"/>
  </w:num>
  <w:num w:numId="11">
    <w:abstractNumId w:val="15"/>
  </w:num>
  <w:num w:numId="12">
    <w:abstractNumId w:val="5"/>
  </w:num>
  <w:num w:numId="13">
    <w:abstractNumId w:val="6"/>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9"/>
    <w:rsid w:val="000436C0"/>
    <w:rsid w:val="0017640C"/>
    <w:rsid w:val="001D24A8"/>
    <w:rsid w:val="00200866"/>
    <w:rsid w:val="003216CA"/>
    <w:rsid w:val="003902E9"/>
    <w:rsid w:val="003B25AD"/>
    <w:rsid w:val="003B6A2D"/>
    <w:rsid w:val="00507E25"/>
    <w:rsid w:val="00563541"/>
    <w:rsid w:val="0064292C"/>
    <w:rsid w:val="00665831"/>
    <w:rsid w:val="007D0598"/>
    <w:rsid w:val="007F61B9"/>
    <w:rsid w:val="00971DF1"/>
    <w:rsid w:val="009C1D80"/>
    <w:rsid w:val="00A63689"/>
    <w:rsid w:val="00A706B3"/>
    <w:rsid w:val="00B15D3C"/>
    <w:rsid w:val="00BF5342"/>
    <w:rsid w:val="00D20829"/>
    <w:rsid w:val="00E21468"/>
    <w:rsid w:val="00E625E3"/>
    <w:rsid w:val="00EB1718"/>
    <w:rsid w:val="00F156B6"/>
    <w:rsid w:val="00F327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8AFBEE-42A0-4A5A-B183-A4D7B47B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3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541"/>
    <w:rPr>
      <w:rFonts w:ascii="Tahoma" w:hAnsi="Tahoma" w:cs="Tahoma"/>
      <w:sz w:val="16"/>
      <w:szCs w:val="16"/>
    </w:rPr>
  </w:style>
  <w:style w:type="paragraph" w:styleId="Lijstalinea">
    <w:name w:val="List Paragraph"/>
    <w:basedOn w:val="Standaard"/>
    <w:uiPriority w:val="34"/>
    <w:qFormat/>
    <w:rsid w:val="00563541"/>
    <w:pPr>
      <w:ind w:left="720"/>
      <w:contextualSpacing/>
    </w:pPr>
  </w:style>
  <w:style w:type="character" w:styleId="Verwijzingopmerking">
    <w:name w:val="annotation reference"/>
    <w:basedOn w:val="Standaardalinea-lettertype"/>
    <w:uiPriority w:val="99"/>
    <w:semiHidden/>
    <w:unhideWhenUsed/>
    <w:rsid w:val="00563541"/>
    <w:rPr>
      <w:sz w:val="16"/>
      <w:szCs w:val="16"/>
    </w:rPr>
  </w:style>
  <w:style w:type="paragraph" w:styleId="Tekstopmerking">
    <w:name w:val="annotation text"/>
    <w:basedOn w:val="Standaard"/>
    <w:link w:val="TekstopmerkingChar"/>
    <w:uiPriority w:val="99"/>
    <w:semiHidden/>
    <w:unhideWhenUsed/>
    <w:rsid w:val="005635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541"/>
    <w:rPr>
      <w:sz w:val="20"/>
      <w:szCs w:val="20"/>
    </w:rPr>
  </w:style>
  <w:style w:type="paragraph" w:styleId="Onderwerpvanopmerking">
    <w:name w:val="annotation subject"/>
    <w:basedOn w:val="Tekstopmerking"/>
    <w:next w:val="Tekstopmerking"/>
    <w:link w:val="OnderwerpvanopmerkingChar"/>
    <w:uiPriority w:val="99"/>
    <w:semiHidden/>
    <w:unhideWhenUsed/>
    <w:rsid w:val="00563541"/>
    <w:rPr>
      <w:b/>
      <w:bCs/>
    </w:rPr>
  </w:style>
  <w:style w:type="character" w:customStyle="1" w:styleId="OnderwerpvanopmerkingChar">
    <w:name w:val="Onderwerp van opmerking Char"/>
    <w:basedOn w:val="TekstopmerkingChar"/>
    <w:link w:val="Onderwerpvanopmerking"/>
    <w:uiPriority w:val="99"/>
    <w:semiHidden/>
    <w:rsid w:val="00563541"/>
    <w:rPr>
      <w:b/>
      <w:bCs/>
      <w:sz w:val="20"/>
      <w:szCs w:val="20"/>
    </w:rPr>
  </w:style>
  <w:style w:type="paragraph" w:styleId="Koptekst">
    <w:name w:val="header"/>
    <w:basedOn w:val="Standaard"/>
    <w:link w:val="KoptekstChar"/>
    <w:uiPriority w:val="99"/>
    <w:unhideWhenUsed/>
    <w:rsid w:val="007D05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0598"/>
  </w:style>
  <w:style w:type="paragraph" w:styleId="Voettekst">
    <w:name w:val="footer"/>
    <w:basedOn w:val="Standaard"/>
    <w:link w:val="VoettekstChar"/>
    <w:unhideWhenUsed/>
    <w:rsid w:val="007D05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0598"/>
  </w:style>
  <w:style w:type="character" w:styleId="Hyperlink">
    <w:name w:val="Hyperlink"/>
    <w:basedOn w:val="Standaardalinea-lettertype"/>
    <w:uiPriority w:val="99"/>
    <w:unhideWhenUsed/>
    <w:rsid w:val="003216CA"/>
    <w:rPr>
      <w:color w:val="0000FF" w:themeColor="hyperlink"/>
      <w:u w:val="single"/>
    </w:rPr>
  </w:style>
  <w:style w:type="character" w:styleId="Paginanummer">
    <w:name w:val="page number"/>
    <w:basedOn w:val="Standaardalinea-lettertype"/>
    <w:rsid w:val="00F3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if-isf.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IBZ</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Kerf Nele</dc:creator>
  <cp:lastModifiedBy>Lenjou Stijn</cp:lastModifiedBy>
  <cp:revision>2</cp:revision>
  <cp:lastPrinted>2017-03-13T10:47:00Z</cp:lastPrinted>
  <dcterms:created xsi:type="dcterms:W3CDTF">2018-01-09T13:17:00Z</dcterms:created>
  <dcterms:modified xsi:type="dcterms:W3CDTF">2018-01-09T13:17:00Z</dcterms:modified>
</cp:coreProperties>
</file>