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6" w:type="dxa"/>
        <w:tblInd w:w="-633" w:type="dxa"/>
        <w:tblLayout w:type="fixed"/>
        <w:tblCellMar>
          <w:left w:w="70" w:type="dxa"/>
          <w:right w:w="70" w:type="dxa"/>
        </w:tblCellMar>
        <w:tblLook w:val="0000" w:firstRow="0" w:lastRow="0" w:firstColumn="0" w:lastColumn="0" w:noHBand="0" w:noVBand="0"/>
      </w:tblPr>
      <w:tblGrid>
        <w:gridCol w:w="5032"/>
        <w:gridCol w:w="283"/>
        <w:gridCol w:w="5241"/>
      </w:tblGrid>
      <w:tr w:rsidR="00DC49AD" w:rsidRPr="00B7766F" w14:paraId="589391AA" w14:textId="77777777" w:rsidTr="00DD3660">
        <w:tc>
          <w:tcPr>
            <w:tcW w:w="5032" w:type="dxa"/>
          </w:tcPr>
          <w:p w14:paraId="2EFBFA7B" w14:textId="77777777" w:rsidR="00DC49AD" w:rsidRPr="00B7766F" w:rsidRDefault="00DC49AD" w:rsidP="00DC49AD">
            <w:pPr>
              <w:spacing w:after="0" w:line="240" w:lineRule="auto"/>
              <w:jc w:val="center"/>
              <w:rPr>
                <w:rFonts w:ascii="Arial" w:eastAsia="Times New Roman" w:hAnsi="Arial" w:cs="Arial"/>
                <w:b/>
                <w:caps/>
                <w:sz w:val="20"/>
                <w:szCs w:val="20"/>
                <w:lang w:val="fr-BE" w:eastAsia="fr-FR"/>
              </w:rPr>
            </w:pPr>
            <w:r w:rsidRPr="00B7766F">
              <w:rPr>
                <w:rFonts w:ascii="Arial" w:eastAsia="Times New Roman" w:hAnsi="Arial" w:cs="Arial"/>
                <w:b/>
                <w:caps/>
                <w:sz w:val="20"/>
                <w:szCs w:val="20"/>
                <w:lang w:val="fr-BE" w:eastAsia="fr-FR"/>
              </w:rPr>
              <w:t>Royaume de Belgique</w:t>
            </w:r>
          </w:p>
        </w:tc>
        <w:tc>
          <w:tcPr>
            <w:tcW w:w="283" w:type="dxa"/>
          </w:tcPr>
          <w:p w14:paraId="13C4FF67" w14:textId="77777777" w:rsidR="00DC49AD" w:rsidRPr="00B7766F" w:rsidRDefault="00DC49AD" w:rsidP="00DC49AD">
            <w:pPr>
              <w:spacing w:after="0" w:line="240" w:lineRule="auto"/>
              <w:jc w:val="center"/>
              <w:rPr>
                <w:rFonts w:ascii="Arial" w:eastAsia="Times New Roman" w:hAnsi="Arial" w:cs="Arial"/>
                <w:b/>
                <w:caps/>
                <w:sz w:val="20"/>
                <w:szCs w:val="20"/>
                <w:lang w:val="fr-BE" w:eastAsia="fr-FR"/>
              </w:rPr>
            </w:pPr>
          </w:p>
        </w:tc>
        <w:tc>
          <w:tcPr>
            <w:tcW w:w="5241" w:type="dxa"/>
          </w:tcPr>
          <w:p w14:paraId="0786C72C" w14:textId="77777777" w:rsidR="00DC49AD" w:rsidRPr="00B7766F" w:rsidRDefault="00DC49AD" w:rsidP="00DC49AD">
            <w:pPr>
              <w:spacing w:after="0" w:line="240" w:lineRule="auto"/>
              <w:jc w:val="center"/>
              <w:rPr>
                <w:rFonts w:ascii="Arial" w:eastAsia="Times New Roman" w:hAnsi="Arial" w:cs="Arial"/>
                <w:b/>
                <w:caps/>
                <w:sz w:val="20"/>
                <w:szCs w:val="20"/>
                <w:lang w:val="fr-BE" w:eastAsia="fr-FR"/>
              </w:rPr>
            </w:pPr>
            <w:r w:rsidRPr="00B7766F">
              <w:rPr>
                <w:rFonts w:ascii="Arial" w:eastAsia="Times New Roman" w:hAnsi="Arial" w:cs="Arial"/>
                <w:b/>
                <w:caps/>
                <w:sz w:val="20"/>
                <w:szCs w:val="20"/>
                <w:lang w:val="fr-BE" w:eastAsia="fr-FR"/>
              </w:rPr>
              <w:t>Koninkrijk Belgie</w:t>
            </w:r>
          </w:p>
        </w:tc>
      </w:tr>
      <w:tr w:rsidR="00DC49AD" w:rsidRPr="00B7766F" w14:paraId="43E5C76B" w14:textId="77777777" w:rsidTr="00DD3660">
        <w:tc>
          <w:tcPr>
            <w:tcW w:w="5032" w:type="dxa"/>
          </w:tcPr>
          <w:p w14:paraId="304806D1" w14:textId="77777777" w:rsidR="00DC49AD" w:rsidRPr="00B7766F" w:rsidRDefault="00DC49AD" w:rsidP="00DC49AD">
            <w:pPr>
              <w:spacing w:after="0" w:line="240" w:lineRule="auto"/>
              <w:rPr>
                <w:rFonts w:ascii="Arial" w:eastAsia="Times New Roman" w:hAnsi="Arial" w:cs="Arial"/>
                <w:sz w:val="20"/>
                <w:szCs w:val="20"/>
                <w:lang w:val="fr-BE" w:eastAsia="fr-FR"/>
              </w:rPr>
            </w:pPr>
          </w:p>
        </w:tc>
        <w:tc>
          <w:tcPr>
            <w:tcW w:w="283" w:type="dxa"/>
          </w:tcPr>
          <w:p w14:paraId="563A5485" w14:textId="77777777" w:rsidR="00DC49AD" w:rsidRPr="00B7766F" w:rsidRDefault="00DC49AD" w:rsidP="00DC49AD">
            <w:pPr>
              <w:spacing w:after="0" w:line="240" w:lineRule="auto"/>
              <w:rPr>
                <w:rFonts w:ascii="Arial" w:eastAsia="Times New Roman" w:hAnsi="Arial" w:cs="Arial"/>
                <w:sz w:val="20"/>
                <w:szCs w:val="20"/>
                <w:lang w:val="fr-BE" w:eastAsia="fr-FR"/>
              </w:rPr>
            </w:pPr>
          </w:p>
        </w:tc>
        <w:tc>
          <w:tcPr>
            <w:tcW w:w="5241" w:type="dxa"/>
          </w:tcPr>
          <w:p w14:paraId="16C94EEE" w14:textId="77777777" w:rsidR="00DC49AD" w:rsidRPr="00B7766F" w:rsidRDefault="00DC49AD" w:rsidP="00DC49AD">
            <w:pPr>
              <w:spacing w:after="0" w:line="240" w:lineRule="auto"/>
              <w:rPr>
                <w:rFonts w:ascii="Arial" w:eastAsia="Times New Roman" w:hAnsi="Arial" w:cs="Arial"/>
                <w:sz w:val="20"/>
                <w:szCs w:val="20"/>
                <w:lang w:val="fr-BE" w:eastAsia="fr-FR"/>
              </w:rPr>
            </w:pPr>
          </w:p>
        </w:tc>
      </w:tr>
      <w:tr w:rsidR="00DC49AD" w:rsidRPr="00B7766F" w14:paraId="2B9C8193" w14:textId="77777777" w:rsidTr="00DD3660">
        <w:tc>
          <w:tcPr>
            <w:tcW w:w="5032" w:type="dxa"/>
          </w:tcPr>
          <w:p w14:paraId="61202E3C" w14:textId="77777777" w:rsidR="00DC49AD" w:rsidRPr="00B7766F" w:rsidRDefault="004C3570" w:rsidP="00DC49AD">
            <w:pPr>
              <w:spacing w:after="0" w:line="240" w:lineRule="auto"/>
              <w:jc w:val="center"/>
              <w:rPr>
                <w:rFonts w:ascii="Arial" w:eastAsia="Times New Roman" w:hAnsi="Arial" w:cs="Arial"/>
                <w:b/>
                <w:caps/>
                <w:sz w:val="20"/>
                <w:szCs w:val="20"/>
                <w:lang w:val="fr-BE" w:eastAsia="fr-FR"/>
              </w:rPr>
            </w:pPr>
            <w:r w:rsidRPr="00B7766F">
              <w:rPr>
                <w:rFonts w:ascii="Arial" w:eastAsia="Times New Roman" w:hAnsi="Arial" w:cs="Arial"/>
                <w:b/>
                <w:caps/>
                <w:sz w:val="20"/>
                <w:szCs w:val="20"/>
                <w:lang w:val="fr-BE" w:eastAsia="fr-FR"/>
              </w:rPr>
              <w:t>Service Public Fédéral INTÉRIEUR</w:t>
            </w:r>
          </w:p>
        </w:tc>
        <w:tc>
          <w:tcPr>
            <w:tcW w:w="283" w:type="dxa"/>
          </w:tcPr>
          <w:p w14:paraId="2A9A8FE3" w14:textId="77777777" w:rsidR="00DC49AD" w:rsidRPr="00B7766F" w:rsidRDefault="00DC49AD" w:rsidP="00DC49AD">
            <w:pPr>
              <w:spacing w:after="0" w:line="240" w:lineRule="auto"/>
              <w:jc w:val="center"/>
              <w:rPr>
                <w:rFonts w:ascii="Arial" w:eastAsia="Times New Roman" w:hAnsi="Arial" w:cs="Arial"/>
                <w:b/>
                <w:caps/>
                <w:sz w:val="20"/>
                <w:szCs w:val="20"/>
                <w:lang w:val="fr-BE" w:eastAsia="fr-FR"/>
              </w:rPr>
            </w:pPr>
          </w:p>
        </w:tc>
        <w:tc>
          <w:tcPr>
            <w:tcW w:w="5241" w:type="dxa"/>
          </w:tcPr>
          <w:p w14:paraId="068EB403" w14:textId="77777777" w:rsidR="00DC49AD" w:rsidRPr="00B7766F" w:rsidRDefault="004C3570" w:rsidP="00DC49AD">
            <w:pPr>
              <w:spacing w:after="0" w:line="240" w:lineRule="auto"/>
              <w:jc w:val="center"/>
              <w:rPr>
                <w:rFonts w:ascii="Arial" w:eastAsia="Times New Roman" w:hAnsi="Arial" w:cs="Arial"/>
                <w:b/>
                <w:caps/>
                <w:sz w:val="20"/>
                <w:szCs w:val="20"/>
                <w:lang w:val="fr-BE" w:eastAsia="fr-FR"/>
              </w:rPr>
            </w:pPr>
            <w:r w:rsidRPr="00B7766F">
              <w:rPr>
                <w:rFonts w:ascii="Arial" w:eastAsia="Times New Roman" w:hAnsi="Arial" w:cs="Arial"/>
                <w:b/>
                <w:caps/>
                <w:sz w:val="20"/>
                <w:szCs w:val="20"/>
                <w:lang w:val="fr-BE" w:eastAsia="fr-FR"/>
              </w:rPr>
              <w:t>Federale overheidsdienst BINNENLANDSE ZAKEN</w:t>
            </w:r>
          </w:p>
        </w:tc>
      </w:tr>
      <w:tr w:rsidR="00DC49AD" w:rsidRPr="00B7766F" w14:paraId="4E1CD1CC" w14:textId="77777777" w:rsidTr="00DD3660">
        <w:tc>
          <w:tcPr>
            <w:tcW w:w="5032" w:type="dxa"/>
          </w:tcPr>
          <w:p w14:paraId="2E23BDDE" w14:textId="77777777" w:rsidR="00DC49AD" w:rsidRPr="00B7766F" w:rsidRDefault="00DC49AD" w:rsidP="00DC49AD">
            <w:pPr>
              <w:spacing w:after="0" w:line="240" w:lineRule="auto"/>
              <w:rPr>
                <w:rFonts w:ascii="Arial" w:eastAsia="Times New Roman" w:hAnsi="Arial" w:cs="Arial"/>
                <w:sz w:val="20"/>
                <w:szCs w:val="20"/>
                <w:lang w:val="fr-BE" w:eastAsia="fr-FR"/>
              </w:rPr>
            </w:pPr>
          </w:p>
        </w:tc>
        <w:tc>
          <w:tcPr>
            <w:tcW w:w="283" w:type="dxa"/>
          </w:tcPr>
          <w:p w14:paraId="2C37C2D8" w14:textId="77777777" w:rsidR="00DC49AD" w:rsidRPr="00B7766F" w:rsidRDefault="00DC49AD" w:rsidP="00DC49AD">
            <w:pPr>
              <w:spacing w:after="0" w:line="240" w:lineRule="auto"/>
              <w:rPr>
                <w:rFonts w:ascii="Arial" w:eastAsia="Times New Roman" w:hAnsi="Arial" w:cs="Arial"/>
                <w:sz w:val="20"/>
                <w:szCs w:val="20"/>
                <w:lang w:val="fr-BE" w:eastAsia="fr-FR"/>
              </w:rPr>
            </w:pPr>
          </w:p>
        </w:tc>
        <w:tc>
          <w:tcPr>
            <w:tcW w:w="5241" w:type="dxa"/>
          </w:tcPr>
          <w:p w14:paraId="723AA019" w14:textId="77777777" w:rsidR="00DC49AD" w:rsidRPr="00B7766F" w:rsidRDefault="00DC49AD" w:rsidP="00DC49AD">
            <w:pPr>
              <w:spacing w:after="0" w:line="240" w:lineRule="auto"/>
              <w:rPr>
                <w:rFonts w:ascii="Arial" w:eastAsia="Times New Roman" w:hAnsi="Arial" w:cs="Arial"/>
                <w:sz w:val="20"/>
                <w:szCs w:val="20"/>
                <w:lang w:val="fr-BE" w:eastAsia="fr-FR"/>
              </w:rPr>
            </w:pPr>
          </w:p>
        </w:tc>
      </w:tr>
      <w:tr w:rsidR="00DC49AD" w:rsidRPr="00964F4D" w14:paraId="4391DA27" w14:textId="77777777" w:rsidTr="00DD3660">
        <w:tc>
          <w:tcPr>
            <w:tcW w:w="5032" w:type="dxa"/>
          </w:tcPr>
          <w:p w14:paraId="42A95C8C" w14:textId="0D7E10C3" w:rsidR="00DC49AD" w:rsidRPr="0009360F" w:rsidRDefault="004C3570" w:rsidP="00CB0379">
            <w:pPr>
              <w:spacing w:after="0" w:line="240" w:lineRule="auto"/>
              <w:rPr>
                <w:rFonts w:ascii="Arial" w:eastAsia="Times New Roman" w:hAnsi="Arial" w:cs="Arial"/>
                <w:b/>
                <w:smallCaps/>
                <w:sz w:val="20"/>
                <w:szCs w:val="20"/>
                <w:lang w:val="fr-FR" w:eastAsia="fr-FR"/>
              </w:rPr>
            </w:pPr>
            <w:r w:rsidRPr="0009360F">
              <w:rPr>
                <w:rFonts w:ascii="Arial" w:eastAsia="Times New Roman" w:hAnsi="Arial" w:cs="Arial"/>
                <w:b/>
                <w:smallCaps/>
                <w:sz w:val="20"/>
                <w:szCs w:val="20"/>
                <w:lang w:val="fr-FR" w:eastAsia="fr-FR"/>
              </w:rPr>
              <w:t xml:space="preserve">Appel à projets dans le cadre du Fonds « Asile, migration et intégration </w:t>
            </w:r>
            <w:r w:rsidR="003E183B" w:rsidRPr="003E183B">
              <w:rPr>
                <w:rFonts w:ascii="Arial" w:eastAsia="Times New Roman" w:hAnsi="Arial" w:cs="Arial"/>
                <w:b/>
                <w:smallCaps/>
                <w:sz w:val="20"/>
                <w:szCs w:val="20"/>
                <w:lang w:val="fr-FR" w:eastAsia="fr-FR"/>
              </w:rPr>
              <w:t>» 2021-2027</w:t>
            </w:r>
            <w:r w:rsidRPr="0009360F">
              <w:rPr>
                <w:rFonts w:ascii="Arial" w:eastAsia="Times New Roman" w:hAnsi="Arial" w:cs="Arial"/>
                <w:b/>
                <w:smallCaps/>
                <w:sz w:val="20"/>
                <w:szCs w:val="20"/>
                <w:lang w:val="fr-FR" w:eastAsia="fr-FR"/>
              </w:rPr>
              <w:t xml:space="preserve"> - </w:t>
            </w:r>
            <w:r w:rsidR="00CB0379">
              <w:rPr>
                <w:rFonts w:ascii="Arial" w:eastAsia="Times New Roman" w:hAnsi="Arial" w:cs="Arial"/>
                <w:b/>
                <w:smallCaps/>
                <w:sz w:val="20"/>
                <w:szCs w:val="20"/>
                <w:lang w:val="fr-FR" w:eastAsia="fr-FR"/>
              </w:rPr>
              <w:t>AMIF</w:t>
            </w:r>
            <w:r w:rsidR="00FB5657" w:rsidRPr="0009360F">
              <w:rPr>
                <w:rFonts w:ascii="Arial" w:eastAsia="Times New Roman" w:hAnsi="Arial" w:cs="Arial"/>
                <w:b/>
                <w:smallCaps/>
                <w:sz w:val="20"/>
                <w:szCs w:val="20"/>
                <w:lang w:val="fr-FR" w:eastAsia="fr-FR"/>
              </w:rPr>
              <w:t>: appel à projets ouvert Accueil</w:t>
            </w:r>
          </w:p>
        </w:tc>
        <w:tc>
          <w:tcPr>
            <w:tcW w:w="283" w:type="dxa"/>
          </w:tcPr>
          <w:p w14:paraId="76502DBD" w14:textId="77777777" w:rsidR="00DC49AD" w:rsidRPr="0009360F" w:rsidRDefault="00DC49AD" w:rsidP="00DC49AD">
            <w:pPr>
              <w:spacing w:after="0" w:line="240" w:lineRule="auto"/>
              <w:jc w:val="center"/>
              <w:rPr>
                <w:rFonts w:ascii="Arial" w:eastAsia="Times New Roman" w:hAnsi="Arial" w:cs="Arial"/>
                <w:b/>
                <w:smallCaps/>
                <w:sz w:val="20"/>
                <w:szCs w:val="20"/>
                <w:lang w:val="fr-FR" w:eastAsia="fr-FR"/>
              </w:rPr>
            </w:pPr>
          </w:p>
        </w:tc>
        <w:tc>
          <w:tcPr>
            <w:tcW w:w="5241" w:type="dxa"/>
          </w:tcPr>
          <w:p w14:paraId="7CF7A56A" w14:textId="558F01A3" w:rsidR="00DC49AD" w:rsidRPr="0009360F" w:rsidRDefault="004C3570" w:rsidP="004E57F4">
            <w:pPr>
              <w:spacing w:after="0" w:line="240" w:lineRule="auto"/>
              <w:rPr>
                <w:rFonts w:ascii="Arial" w:eastAsia="Times New Roman" w:hAnsi="Arial" w:cs="Arial"/>
                <w:b/>
                <w:smallCaps/>
                <w:sz w:val="20"/>
                <w:szCs w:val="20"/>
                <w:lang w:val="nl-BE" w:eastAsia="fr-FR"/>
              </w:rPr>
            </w:pPr>
            <w:r w:rsidRPr="0009360F">
              <w:rPr>
                <w:rFonts w:ascii="Arial" w:eastAsia="Times New Roman" w:hAnsi="Arial" w:cs="Arial"/>
                <w:b/>
                <w:smallCaps/>
                <w:sz w:val="20"/>
                <w:szCs w:val="20"/>
                <w:lang w:val="nl-BE" w:eastAsia="fr-FR"/>
              </w:rPr>
              <w:t xml:space="preserve">– Projectoproep in het kader van het Fonds voor Asiel, Migratie en Integratie </w:t>
            </w:r>
            <w:r w:rsidR="003E183B" w:rsidRPr="003E183B">
              <w:rPr>
                <w:rFonts w:ascii="Arial" w:eastAsia="Times New Roman" w:hAnsi="Arial" w:cs="Arial"/>
                <w:b/>
                <w:smallCaps/>
                <w:sz w:val="20"/>
                <w:szCs w:val="20"/>
                <w:lang w:val="nl-BE" w:eastAsia="fr-FR"/>
              </w:rPr>
              <w:t>2021-2027</w:t>
            </w:r>
            <w:r w:rsidRPr="0009360F">
              <w:rPr>
                <w:rFonts w:ascii="Arial" w:eastAsia="Times New Roman" w:hAnsi="Arial" w:cs="Arial"/>
                <w:b/>
                <w:smallCaps/>
                <w:sz w:val="20"/>
                <w:szCs w:val="20"/>
                <w:lang w:val="nl-BE" w:eastAsia="fr-FR"/>
              </w:rPr>
              <w:t xml:space="preserve"> - </w:t>
            </w:r>
            <w:r w:rsidR="00CB0379">
              <w:rPr>
                <w:rFonts w:ascii="Arial" w:eastAsia="Times New Roman" w:hAnsi="Arial" w:cs="Arial"/>
                <w:b/>
                <w:smallCaps/>
                <w:sz w:val="20"/>
                <w:szCs w:val="20"/>
                <w:lang w:val="nl-BE" w:eastAsia="fr-FR"/>
              </w:rPr>
              <w:t>AMIF</w:t>
            </w:r>
            <w:r w:rsidR="004D1888" w:rsidRPr="0009360F">
              <w:rPr>
                <w:rFonts w:ascii="Arial" w:eastAsia="Times New Roman" w:hAnsi="Arial" w:cs="Arial"/>
                <w:b/>
                <w:smallCaps/>
                <w:sz w:val="20"/>
                <w:szCs w:val="20"/>
                <w:lang w:val="nl-BE" w:eastAsia="fr-FR"/>
              </w:rPr>
              <w:t>: Open projectoproep Opvang</w:t>
            </w:r>
          </w:p>
        </w:tc>
      </w:tr>
      <w:tr w:rsidR="00DC49AD" w:rsidRPr="00964F4D" w14:paraId="15A50A39" w14:textId="77777777" w:rsidTr="00DD3660">
        <w:tc>
          <w:tcPr>
            <w:tcW w:w="5032" w:type="dxa"/>
          </w:tcPr>
          <w:p w14:paraId="4D6AF3BE"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283" w:type="dxa"/>
          </w:tcPr>
          <w:p w14:paraId="1B15973E"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5241" w:type="dxa"/>
          </w:tcPr>
          <w:p w14:paraId="2657E97C" w14:textId="77777777" w:rsidR="00DC49AD" w:rsidRPr="0009360F" w:rsidRDefault="00DC49AD" w:rsidP="00DC49AD">
            <w:pPr>
              <w:spacing w:after="0" w:line="240" w:lineRule="auto"/>
              <w:rPr>
                <w:rFonts w:ascii="Arial" w:eastAsia="Times New Roman" w:hAnsi="Arial" w:cs="Arial"/>
                <w:sz w:val="20"/>
                <w:szCs w:val="20"/>
                <w:lang w:val="nl-BE" w:eastAsia="fr-FR"/>
              </w:rPr>
            </w:pPr>
          </w:p>
        </w:tc>
      </w:tr>
      <w:tr w:rsidR="00DC49AD" w:rsidRPr="00964F4D" w14:paraId="15ED596D" w14:textId="77777777" w:rsidTr="00DD3660">
        <w:tc>
          <w:tcPr>
            <w:tcW w:w="5032" w:type="dxa"/>
          </w:tcPr>
          <w:p w14:paraId="7785EDD1" w14:textId="77777777" w:rsidR="00DC49AD" w:rsidRPr="0009360F" w:rsidRDefault="00DC49AD" w:rsidP="00DC49AD">
            <w:pPr>
              <w:spacing w:after="0" w:line="240" w:lineRule="auto"/>
              <w:rPr>
                <w:rFonts w:ascii="Arial" w:eastAsia="Times New Roman" w:hAnsi="Arial" w:cs="Arial"/>
                <w:b/>
                <w:i/>
                <w:color w:val="0000FF"/>
                <w:sz w:val="20"/>
                <w:szCs w:val="20"/>
                <w:lang w:val="nl-BE" w:eastAsia="fr-FR"/>
              </w:rPr>
            </w:pPr>
          </w:p>
        </w:tc>
        <w:tc>
          <w:tcPr>
            <w:tcW w:w="283" w:type="dxa"/>
          </w:tcPr>
          <w:p w14:paraId="68016535" w14:textId="77777777" w:rsidR="00DC49AD" w:rsidRPr="0009360F" w:rsidRDefault="00DC49AD" w:rsidP="00DC49AD">
            <w:pPr>
              <w:spacing w:after="0" w:line="240" w:lineRule="auto"/>
              <w:rPr>
                <w:rFonts w:ascii="Arial" w:eastAsia="Times New Roman" w:hAnsi="Arial" w:cs="Arial"/>
                <w:b/>
                <w:i/>
                <w:sz w:val="20"/>
                <w:szCs w:val="20"/>
                <w:lang w:val="nl-BE" w:eastAsia="fr-FR"/>
              </w:rPr>
            </w:pPr>
          </w:p>
        </w:tc>
        <w:tc>
          <w:tcPr>
            <w:tcW w:w="5241" w:type="dxa"/>
          </w:tcPr>
          <w:p w14:paraId="18948CE1" w14:textId="77777777" w:rsidR="00DC49AD" w:rsidRPr="0009360F" w:rsidRDefault="00DC49AD" w:rsidP="00DC49AD">
            <w:pPr>
              <w:spacing w:after="0" w:line="240" w:lineRule="auto"/>
              <w:rPr>
                <w:rFonts w:ascii="Arial" w:eastAsia="Times New Roman" w:hAnsi="Arial" w:cs="Arial"/>
                <w:b/>
                <w:i/>
                <w:color w:val="0000FF"/>
                <w:sz w:val="20"/>
                <w:szCs w:val="20"/>
                <w:lang w:val="de-DE" w:eastAsia="fr-FR"/>
              </w:rPr>
            </w:pPr>
          </w:p>
        </w:tc>
      </w:tr>
      <w:tr w:rsidR="00DC49AD" w:rsidRPr="00964F4D" w14:paraId="73BF0243" w14:textId="77777777" w:rsidTr="00DD3660">
        <w:tc>
          <w:tcPr>
            <w:tcW w:w="5032" w:type="dxa"/>
          </w:tcPr>
          <w:p w14:paraId="4D8C5B3A" w14:textId="77777777" w:rsidR="00DC49AD" w:rsidRPr="0009360F" w:rsidRDefault="00DC49AD" w:rsidP="00DC49AD">
            <w:pPr>
              <w:spacing w:after="0" w:line="240" w:lineRule="auto"/>
              <w:rPr>
                <w:rFonts w:ascii="Arial" w:eastAsia="Times New Roman" w:hAnsi="Arial" w:cs="Arial"/>
                <w:b/>
                <w:i/>
                <w:color w:val="0000FF"/>
                <w:sz w:val="20"/>
                <w:szCs w:val="20"/>
                <w:lang w:val="nl-BE" w:eastAsia="fr-FR"/>
              </w:rPr>
            </w:pPr>
          </w:p>
        </w:tc>
        <w:tc>
          <w:tcPr>
            <w:tcW w:w="283" w:type="dxa"/>
          </w:tcPr>
          <w:p w14:paraId="1C94957E" w14:textId="77777777" w:rsidR="00DC49AD" w:rsidRPr="0009360F" w:rsidRDefault="00DC49AD" w:rsidP="00DC49AD">
            <w:pPr>
              <w:spacing w:after="0" w:line="240" w:lineRule="auto"/>
              <w:rPr>
                <w:rFonts w:ascii="Arial" w:eastAsia="Times New Roman" w:hAnsi="Arial" w:cs="Arial"/>
                <w:b/>
                <w:i/>
                <w:sz w:val="20"/>
                <w:szCs w:val="20"/>
                <w:lang w:val="nl-BE" w:eastAsia="fr-FR"/>
              </w:rPr>
            </w:pPr>
          </w:p>
        </w:tc>
        <w:tc>
          <w:tcPr>
            <w:tcW w:w="5241" w:type="dxa"/>
          </w:tcPr>
          <w:p w14:paraId="0B37B8F3" w14:textId="77777777" w:rsidR="00DC49AD" w:rsidRPr="0009360F" w:rsidRDefault="00DC49AD" w:rsidP="00DC49AD">
            <w:pPr>
              <w:spacing w:after="0" w:line="240" w:lineRule="auto"/>
              <w:rPr>
                <w:rFonts w:ascii="Arial" w:eastAsia="Times New Roman" w:hAnsi="Arial" w:cs="Arial"/>
                <w:b/>
                <w:i/>
                <w:color w:val="0000FF"/>
                <w:sz w:val="20"/>
                <w:szCs w:val="20"/>
                <w:lang w:val="nl-BE" w:eastAsia="fr-FR"/>
              </w:rPr>
            </w:pPr>
          </w:p>
        </w:tc>
      </w:tr>
      <w:tr w:rsidR="00DC49AD" w:rsidRPr="00964F4D" w14:paraId="65EE97C7" w14:textId="77777777" w:rsidTr="00DD3660">
        <w:tc>
          <w:tcPr>
            <w:tcW w:w="5032" w:type="dxa"/>
          </w:tcPr>
          <w:p w14:paraId="01C6C931"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283" w:type="dxa"/>
          </w:tcPr>
          <w:p w14:paraId="4221123A"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5241" w:type="dxa"/>
          </w:tcPr>
          <w:p w14:paraId="09C5021C" w14:textId="77777777" w:rsidR="00DC49AD" w:rsidRPr="0009360F" w:rsidRDefault="00DC49AD" w:rsidP="00DC49AD">
            <w:pPr>
              <w:spacing w:after="0" w:line="240" w:lineRule="auto"/>
              <w:rPr>
                <w:rFonts w:ascii="Arial" w:eastAsia="Times New Roman" w:hAnsi="Arial" w:cs="Arial"/>
                <w:sz w:val="20"/>
                <w:szCs w:val="20"/>
                <w:lang w:val="nl-BE" w:eastAsia="fr-FR"/>
              </w:rPr>
            </w:pPr>
          </w:p>
        </w:tc>
      </w:tr>
      <w:tr w:rsidR="00DC49AD" w:rsidRPr="00964F4D" w14:paraId="7A281979" w14:textId="77777777" w:rsidTr="00DD3660">
        <w:tc>
          <w:tcPr>
            <w:tcW w:w="5032" w:type="dxa"/>
          </w:tcPr>
          <w:p w14:paraId="0D41A28F" w14:textId="77777777" w:rsidR="00DC49AD" w:rsidRPr="0009360F" w:rsidRDefault="00DC49AD" w:rsidP="00DC49AD">
            <w:pPr>
              <w:spacing w:after="0" w:line="240" w:lineRule="auto"/>
              <w:rPr>
                <w:rFonts w:ascii="Arial" w:eastAsia="Times New Roman" w:hAnsi="Arial" w:cs="Arial"/>
                <w:b/>
                <w:color w:val="FF0000"/>
                <w:sz w:val="20"/>
                <w:szCs w:val="20"/>
                <w:lang w:val="nl-BE" w:eastAsia="fr-FR"/>
              </w:rPr>
            </w:pPr>
          </w:p>
        </w:tc>
        <w:tc>
          <w:tcPr>
            <w:tcW w:w="283" w:type="dxa"/>
          </w:tcPr>
          <w:p w14:paraId="2A0605B1"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5241" w:type="dxa"/>
          </w:tcPr>
          <w:p w14:paraId="4415248D" w14:textId="77777777" w:rsidR="00DC49AD" w:rsidRPr="0009360F" w:rsidRDefault="00DC49AD" w:rsidP="00DC49AD">
            <w:pPr>
              <w:spacing w:after="0" w:line="240" w:lineRule="auto"/>
              <w:rPr>
                <w:rFonts w:ascii="Arial" w:eastAsia="Times New Roman" w:hAnsi="Arial" w:cs="Arial"/>
                <w:b/>
                <w:color w:val="FF0000"/>
                <w:sz w:val="20"/>
                <w:szCs w:val="20"/>
                <w:lang w:val="nl-BE" w:eastAsia="fr-FR"/>
              </w:rPr>
            </w:pPr>
          </w:p>
        </w:tc>
      </w:tr>
      <w:tr w:rsidR="00DC49AD" w:rsidRPr="00964F4D" w14:paraId="6AB644CF" w14:textId="77777777" w:rsidTr="00DD3660">
        <w:tc>
          <w:tcPr>
            <w:tcW w:w="5032" w:type="dxa"/>
          </w:tcPr>
          <w:p w14:paraId="6F663881"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283" w:type="dxa"/>
          </w:tcPr>
          <w:p w14:paraId="3F92AF50" w14:textId="77777777" w:rsidR="00DC49AD" w:rsidRPr="0009360F" w:rsidRDefault="00DC49AD" w:rsidP="00DC49AD">
            <w:pPr>
              <w:spacing w:after="0" w:line="240" w:lineRule="auto"/>
              <w:rPr>
                <w:rFonts w:ascii="Arial" w:eastAsia="Times New Roman" w:hAnsi="Arial" w:cs="Arial"/>
                <w:sz w:val="20"/>
                <w:szCs w:val="20"/>
                <w:lang w:val="nl-BE" w:eastAsia="fr-FR"/>
              </w:rPr>
            </w:pPr>
          </w:p>
        </w:tc>
        <w:tc>
          <w:tcPr>
            <w:tcW w:w="5241" w:type="dxa"/>
          </w:tcPr>
          <w:p w14:paraId="795C730A" w14:textId="77777777" w:rsidR="00DC49AD" w:rsidRPr="0009360F" w:rsidRDefault="00DC49AD" w:rsidP="00DC49AD">
            <w:pPr>
              <w:spacing w:after="0" w:line="240" w:lineRule="auto"/>
              <w:rPr>
                <w:rFonts w:ascii="Arial" w:eastAsia="Times New Roman" w:hAnsi="Arial" w:cs="Arial"/>
                <w:sz w:val="20"/>
                <w:szCs w:val="20"/>
                <w:lang w:val="nl-BE" w:eastAsia="fr-FR"/>
              </w:rPr>
            </w:pPr>
          </w:p>
        </w:tc>
      </w:tr>
      <w:tr w:rsidR="00DC49AD" w:rsidRPr="00964F4D" w14:paraId="156AB5A0" w14:textId="77777777" w:rsidTr="00DD3660">
        <w:trPr>
          <w:trHeight w:val="7209"/>
        </w:trPr>
        <w:tc>
          <w:tcPr>
            <w:tcW w:w="5032" w:type="dxa"/>
          </w:tcPr>
          <w:p w14:paraId="6D7AB4E7" w14:textId="1BBA34BF" w:rsidR="00DC49AD" w:rsidRPr="0009360F" w:rsidRDefault="00C66F10"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INTRODUCTION</w:t>
            </w:r>
          </w:p>
          <w:p w14:paraId="177AFDDA" w14:textId="77777777" w:rsidR="00C66F10" w:rsidRPr="0009360F" w:rsidRDefault="00C66F1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870BE0C" w14:textId="77777777" w:rsidR="002E723E" w:rsidRPr="003806CF"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L’AMIF</w:t>
            </w:r>
            <w:r w:rsidRPr="00847D10">
              <w:rPr>
                <w:rFonts w:ascii="Arial" w:eastAsia="Times New Roman" w:hAnsi="Arial" w:cs="Arial"/>
                <w:sz w:val="20"/>
                <w:szCs w:val="20"/>
                <w:lang w:val="fr-BE" w:eastAsia="fr-FR"/>
              </w:rPr>
              <w:t xml:space="preserve">  est un Fonds que l’Union européenne a créé pour contribuer à la gestion efficace des flux migratoires ainsi qu’à la mise en œuvre, au renforcement et au développement de la politique commune en matière d’asile et d'immigration, </w:t>
            </w:r>
            <w:r w:rsidRPr="006362BF">
              <w:rPr>
                <w:rFonts w:ascii="Arial" w:eastAsia="Times New Roman" w:hAnsi="Arial" w:cs="Arial"/>
                <w:sz w:val="20"/>
                <w:szCs w:val="20"/>
                <w:lang w:val="fr-BE" w:eastAsia="fr-FR"/>
              </w:rPr>
              <w:t>conformément aux dispositions pertinentes de l’acquis de l’Union et aux obligations internationales de l’Union et des États membres qui découlent des instruments internationaux auxquels ils sont parties</w:t>
            </w:r>
            <w:r>
              <w:rPr>
                <w:rFonts w:ascii="Arial" w:eastAsia="Times New Roman" w:hAnsi="Arial" w:cs="Arial"/>
                <w:sz w:val="20"/>
                <w:szCs w:val="20"/>
                <w:lang w:val="fr-BE" w:eastAsia="fr-FR"/>
              </w:rPr>
              <w:t>.</w:t>
            </w:r>
          </w:p>
          <w:p w14:paraId="38378D68" w14:textId="77777777" w:rsidR="002E723E" w:rsidRPr="003806CF"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p>
          <w:p w14:paraId="46389E5B" w14:textId="77777777" w:rsidR="002E723E" w:rsidRPr="00053B2F"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L’AMIF</w:t>
            </w:r>
            <w:r w:rsidRPr="003806CF">
              <w:rPr>
                <w:rFonts w:ascii="Arial" w:eastAsia="Times New Roman" w:hAnsi="Arial" w:cs="Arial"/>
                <w:sz w:val="20"/>
                <w:szCs w:val="20"/>
                <w:lang w:val="fr-BE" w:eastAsia="fr-FR"/>
              </w:rPr>
              <w:t xml:space="preserve"> contribuera aux objectifs </w:t>
            </w:r>
            <w:r>
              <w:rPr>
                <w:rFonts w:ascii="Arial" w:eastAsia="Times New Roman" w:hAnsi="Arial" w:cs="Arial"/>
                <w:sz w:val="20"/>
                <w:szCs w:val="20"/>
                <w:lang w:val="fr-BE" w:eastAsia="fr-FR"/>
              </w:rPr>
              <w:t>spécifiques suivants</w:t>
            </w:r>
            <w:r w:rsidRPr="003806CF">
              <w:rPr>
                <w:rFonts w:ascii="Arial" w:eastAsia="Times New Roman" w:hAnsi="Arial" w:cs="Arial"/>
                <w:sz w:val="20"/>
                <w:szCs w:val="20"/>
                <w:lang w:val="fr-BE" w:eastAsia="fr-FR"/>
              </w:rPr>
              <w:t>:</w:t>
            </w:r>
          </w:p>
          <w:p w14:paraId="051FDF28" w14:textId="77777777" w:rsidR="002E723E" w:rsidRPr="00053B2F"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fr-BE" w:eastAsia="fr-FR"/>
              </w:rPr>
            </w:pPr>
          </w:p>
          <w:p w14:paraId="32C0A9B2" w14:textId="77777777" w:rsidR="002E723E" w:rsidRPr="00053B2F" w:rsidRDefault="002E723E" w:rsidP="002E723E">
            <w:pPr>
              <w:pStyle w:val="Lijstalinea"/>
              <w:widowControl w:val="0"/>
              <w:numPr>
                <w:ilvl w:val="0"/>
                <w:numId w:val="7"/>
              </w:numPr>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r</w:t>
            </w:r>
            <w:r w:rsidRPr="004D75EB">
              <w:rPr>
                <w:rFonts w:ascii="Arial" w:eastAsia="Times New Roman" w:hAnsi="Arial" w:cs="Arial"/>
                <w:sz w:val="20"/>
                <w:szCs w:val="20"/>
                <w:lang w:val="fr-BE" w:eastAsia="fr-FR"/>
              </w:rPr>
              <w:t>enforcer et développer tous les aspects du régime d’asile européen commun, y compris sa dimension extérieure</w:t>
            </w:r>
            <w:r w:rsidRPr="00053B2F">
              <w:rPr>
                <w:rFonts w:ascii="Arial" w:eastAsia="Times New Roman" w:hAnsi="Arial" w:cs="Arial"/>
                <w:sz w:val="20"/>
                <w:szCs w:val="20"/>
                <w:lang w:val="fr-BE" w:eastAsia="fr-FR"/>
              </w:rPr>
              <w:t xml:space="preserve">; </w:t>
            </w:r>
          </w:p>
          <w:p w14:paraId="243AD2EE" w14:textId="77777777" w:rsidR="002E723E" w:rsidRPr="00053B2F" w:rsidRDefault="002E723E" w:rsidP="002E723E">
            <w:pPr>
              <w:pStyle w:val="Lijstalinea"/>
              <w:widowControl w:val="0"/>
              <w:numPr>
                <w:ilvl w:val="0"/>
                <w:numId w:val="7"/>
              </w:numPr>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r</w:t>
            </w:r>
            <w:r w:rsidRPr="004D75EB">
              <w:rPr>
                <w:rFonts w:ascii="Arial" w:eastAsia="Times New Roman" w:hAnsi="Arial" w:cs="Arial"/>
                <w:sz w:val="20"/>
                <w:szCs w:val="20"/>
                <w:lang w:val="fr-BE" w:eastAsia="fr-FR"/>
              </w:rPr>
              <w:t>enforcer et développer la migration légale vers les États membres en fonction de leurs besoins économiques et sociaux, et promouvoir l’intégration et l’inclusion sociale effectives des ressortissants de pays tiers et contribuer à celles-ci</w:t>
            </w:r>
            <w:r w:rsidRPr="00053B2F">
              <w:rPr>
                <w:rFonts w:ascii="Arial" w:eastAsia="Times New Roman" w:hAnsi="Arial" w:cs="Arial"/>
                <w:sz w:val="20"/>
                <w:szCs w:val="20"/>
                <w:lang w:val="fr-BE" w:eastAsia="fr-FR"/>
              </w:rPr>
              <w:t xml:space="preserve">; </w:t>
            </w:r>
          </w:p>
          <w:p w14:paraId="7FBAAFF3" w14:textId="77777777" w:rsidR="002E723E" w:rsidRPr="00053B2F" w:rsidRDefault="002E723E" w:rsidP="002E723E">
            <w:pPr>
              <w:pStyle w:val="Lijstalinea"/>
              <w:widowControl w:val="0"/>
              <w:numPr>
                <w:ilvl w:val="0"/>
                <w:numId w:val="7"/>
              </w:numPr>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c</w:t>
            </w:r>
            <w:r w:rsidRPr="004D75EB">
              <w:rPr>
                <w:rFonts w:ascii="Arial" w:eastAsia="Times New Roman" w:hAnsi="Arial" w:cs="Arial"/>
                <w:sz w:val="20"/>
                <w:szCs w:val="20"/>
                <w:lang w:val="fr-BE" w:eastAsia="fr-FR"/>
              </w:rPr>
              <w:t>ontribuer à la lutte contre la migration irrégulière, favoriser un retour et une réadmission effectifs, sûrs et dans la dignité, et promouvoir une réintégration initiale effective dans les pays tiers et y contribuer</w:t>
            </w:r>
            <w:r>
              <w:rPr>
                <w:rFonts w:ascii="Arial" w:eastAsia="Times New Roman" w:hAnsi="Arial" w:cs="Arial"/>
                <w:sz w:val="20"/>
                <w:szCs w:val="20"/>
                <w:lang w:val="fr-BE" w:eastAsia="fr-FR"/>
              </w:rPr>
              <w:t>;</w:t>
            </w:r>
          </w:p>
          <w:p w14:paraId="37FD0606" w14:textId="77777777" w:rsidR="002E723E" w:rsidRPr="00053B2F" w:rsidRDefault="002E723E" w:rsidP="002E723E">
            <w:pPr>
              <w:pStyle w:val="Lijstalinea"/>
              <w:widowControl w:val="0"/>
              <w:numPr>
                <w:ilvl w:val="0"/>
                <w:numId w:val="7"/>
              </w:numPr>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a</w:t>
            </w:r>
            <w:r w:rsidRPr="004D75EB">
              <w:rPr>
                <w:rFonts w:ascii="Arial" w:eastAsia="Times New Roman" w:hAnsi="Arial" w:cs="Arial"/>
                <w:sz w:val="20"/>
                <w:szCs w:val="20"/>
                <w:lang w:val="fr-BE" w:eastAsia="fr-FR"/>
              </w:rPr>
              <w:t>ccroître la solidarité et le partage équitable des responsabilités entre les États membres, en particulier à l’égard des États les plus touchés par les difficultés liées à la migration et à l’asile, y compris par une coopération pratique.</w:t>
            </w:r>
          </w:p>
          <w:p w14:paraId="00DCDAB1" w14:textId="77777777" w:rsidR="002E723E" w:rsidRPr="00053B2F"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p>
          <w:p w14:paraId="33BE68DB" w14:textId="77777777" w:rsidR="002E723E" w:rsidRDefault="002E723E" w:rsidP="002E723E">
            <w:pPr>
              <w:widowControl w:val="0"/>
              <w:autoSpaceDE w:val="0"/>
              <w:autoSpaceDN w:val="0"/>
              <w:adjustRightInd w:val="0"/>
              <w:spacing w:after="0"/>
              <w:textAlignment w:val="center"/>
              <w:rPr>
                <w:rFonts w:ascii="Arial" w:eastAsia="Times New Roman" w:hAnsi="Arial" w:cs="Arial"/>
                <w:color w:val="000000"/>
                <w:sz w:val="20"/>
                <w:szCs w:val="20"/>
                <w:lang w:val="fr-BE" w:eastAsia="fr-FR"/>
              </w:rPr>
            </w:pPr>
          </w:p>
          <w:p w14:paraId="39CB7528" w14:textId="2AC96803" w:rsidR="00E37708" w:rsidRPr="0009360F" w:rsidRDefault="002E723E" w:rsidP="002E723E">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C342AE">
              <w:rPr>
                <w:rFonts w:ascii="Arial" w:eastAsia="Times New Roman" w:hAnsi="Arial" w:cs="Arial"/>
                <w:sz w:val="20"/>
                <w:szCs w:val="20"/>
                <w:lang w:val="fr-BE" w:eastAsia="fr-FR"/>
              </w:rPr>
              <w:t xml:space="preserve">Cet appel s’inscrit dans </w:t>
            </w:r>
            <w:r w:rsidRPr="00085510">
              <w:rPr>
                <w:rFonts w:ascii="Arial" w:eastAsia="Times New Roman" w:hAnsi="Arial" w:cs="Arial"/>
                <w:sz w:val="20"/>
                <w:szCs w:val="20"/>
                <w:lang w:val="fr-BE" w:eastAsia="fr-FR"/>
              </w:rPr>
              <w:t>l’objectif spécifique c.</w:t>
            </w:r>
          </w:p>
          <w:p w14:paraId="43B2FBC6" w14:textId="3855D09F" w:rsidR="00D529E7" w:rsidRDefault="00D529E7"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F313E0D" w14:textId="77777777" w:rsidR="00CB0379" w:rsidRPr="0009360F" w:rsidRDefault="00CB0379"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471AC27" w14:textId="77777777" w:rsidR="00D529E7" w:rsidRPr="0009360F" w:rsidRDefault="00B922B8"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CADRE GENERAL</w:t>
            </w:r>
          </w:p>
          <w:p w14:paraId="6815B0A2" w14:textId="77777777" w:rsidR="003A3534" w:rsidRPr="0009360F" w:rsidRDefault="003A3534" w:rsidP="003A3534">
            <w:pPr>
              <w:widowControl w:val="0"/>
              <w:autoSpaceDE w:val="0"/>
              <w:autoSpaceDN w:val="0"/>
              <w:adjustRightInd w:val="0"/>
              <w:spacing w:after="0" w:line="288" w:lineRule="auto"/>
              <w:ind w:left="360"/>
              <w:textAlignment w:val="center"/>
              <w:rPr>
                <w:rFonts w:ascii="Arial" w:eastAsia="Times New Roman" w:hAnsi="Arial" w:cs="Arial"/>
                <w:b/>
                <w:color w:val="000000"/>
                <w:sz w:val="20"/>
                <w:szCs w:val="20"/>
                <w:lang w:val="fr-FR" w:eastAsia="fr-FR"/>
              </w:rPr>
            </w:pPr>
          </w:p>
          <w:p w14:paraId="1CDC5665" w14:textId="394B1BF9" w:rsidR="00FC51B1" w:rsidRPr="0009360F" w:rsidRDefault="003A3534" w:rsidP="00AD56E7">
            <w:pPr>
              <w:widowControl w:val="0"/>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 xml:space="preserve">2.1 </w:t>
            </w:r>
            <w:r w:rsidR="00605BEF">
              <w:rPr>
                <w:rFonts w:ascii="Arial" w:eastAsia="Times New Roman" w:hAnsi="Arial" w:cs="Arial"/>
                <w:b/>
                <w:color w:val="000000"/>
                <w:sz w:val="20"/>
                <w:szCs w:val="20"/>
                <w:lang w:val="fr-FR" w:eastAsia="fr-FR"/>
              </w:rPr>
              <w:t>AMIF</w:t>
            </w:r>
            <w:r w:rsidRPr="0009360F">
              <w:rPr>
                <w:rFonts w:ascii="Arial" w:eastAsia="Times New Roman" w:hAnsi="Arial" w:cs="Arial"/>
                <w:b/>
                <w:color w:val="000000"/>
                <w:sz w:val="20"/>
                <w:szCs w:val="20"/>
                <w:lang w:val="fr-FR" w:eastAsia="fr-FR"/>
              </w:rPr>
              <w:t xml:space="preserve"> et le SPF Intérieur</w:t>
            </w:r>
          </w:p>
          <w:p w14:paraId="18B8B606" w14:textId="77777777" w:rsidR="00FC51B1" w:rsidRPr="0009360F" w:rsidRDefault="00FC51B1"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088EC77"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r w:rsidRPr="00126776">
              <w:rPr>
                <w:rFonts w:ascii="Arial" w:eastAsia="Times New Roman" w:hAnsi="Arial" w:cs="Arial"/>
                <w:sz w:val="20"/>
                <w:szCs w:val="20"/>
                <w:lang w:val="fr-BE" w:eastAsia="fr-FR"/>
              </w:rPr>
              <w:t xml:space="preserve">L'acte fondateur de l'AMIF (Règlement (UE) 2021/1147 du Parlement européen et du Conseil du 7 juillet 2021 </w:t>
            </w:r>
            <w:r w:rsidRPr="00126776">
              <w:rPr>
                <w:rFonts w:ascii="Arial" w:eastAsia="Times New Roman" w:hAnsi="Arial" w:cs="Arial"/>
                <w:sz w:val="20"/>
                <w:szCs w:val="20"/>
                <w:lang w:val="fr-BE" w:eastAsia="fr-FR"/>
              </w:rPr>
              <w:lastRenderedPageBreak/>
              <w:t>portant création du Fonds pour l'asile, la migration et l'intégration) fixe le cadre général de ce fonds et définit quels types d'actions sont éligibles pour quels groupes cibles.</w:t>
            </w:r>
          </w:p>
          <w:p w14:paraId="6FE45048"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p>
          <w:p w14:paraId="24E8C172" w14:textId="77777777" w:rsidR="002E723E" w:rsidRPr="00053B2F"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r w:rsidRPr="00126776">
              <w:rPr>
                <w:rFonts w:ascii="Arial" w:eastAsia="Times New Roman" w:hAnsi="Arial" w:cs="Arial"/>
                <w:sz w:val="20"/>
                <w:szCs w:val="20"/>
                <w:lang w:val="fr-BE" w:eastAsia="fr-FR"/>
              </w:rPr>
              <w:t xml:space="preserve">Chaque État membre a traduit ces objectifs européens en objectifs nationaux, qui sont fixés dans des programmes nationaux. Le programme national belge peut être consulté sur le site web de l'autorité de gestion (www.amif-isf.be).  </w:t>
            </w:r>
          </w:p>
          <w:p w14:paraId="10520836" w14:textId="77777777" w:rsidR="002E723E" w:rsidRPr="00053B2F"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p>
          <w:p w14:paraId="3611B245"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r w:rsidRPr="00053B2F">
              <w:rPr>
                <w:rFonts w:ascii="Arial" w:eastAsia="Times New Roman" w:hAnsi="Arial" w:cs="Arial"/>
                <w:sz w:val="20"/>
                <w:szCs w:val="20"/>
                <w:lang w:val="fr-BE" w:eastAsia="fr-FR"/>
              </w:rPr>
              <w:t xml:space="preserve">En Belgique, le SPF </w:t>
            </w:r>
            <w:r>
              <w:rPr>
                <w:rFonts w:ascii="Arial" w:eastAsia="Times New Roman" w:hAnsi="Arial" w:cs="Arial"/>
                <w:sz w:val="20"/>
                <w:szCs w:val="20"/>
                <w:lang w:val="fr-BE" w:eastAsia="fr-FR"/>
              </w:rPr>
              <w:t xml:space="preserve">des </w:t>
            </w:r>
            <w:r w:rsidRPr="00053B2F">
              <w:rPr>
                <w:rFonts w:ascii="Arial" w:eastAsia="Times New Roman" w:hAnsi="Arial" w:cs="Arial"/>
                <w:sz w:val="20"/>
                <w:szCs w:val="20"/>
                <w:lang w:val="fr-BE" w:eastAsia="fr-FR"/>
              </w:rPr>
              <w:t>Affaires intérieures a été désigné comme autorité de gestion pour la gestion de l'AMIF.</w:t>
            </w:r>
          </w:p>
          <w:p w14:paraId="5FF0D2D0" w14:textId="77777777" w:rsidR="002E723E" w:rsidRPr="00053B2F"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fr-BE" w:eastAsia="fr-FR"/>
              </w:rPr>
            </w:pPr>
          </w:p>
          <w:p w14:paraId="34D455EC" w14:textId="77777777" w:rsidR="002E723E" w:rsidRPr="00126776" w:rsidRDefault="002E723E" w:rsidP="002E723E">
            <w:pPr>
              <w:widowControl w:val="0"/>
              <w:autoSpaceDE w:val="0"/>
              <w:autoSpaceDN w:val="0"/>
              <w:adjustRightInd w:val="0"/>
              <w:spacing w:after="0"/>
              <w:textAlignment w:val="center"/>
              <w:rPr>
                <w:rFonts w:ascii="Arial" w:eastAsia="Times New Roman" w:hAnsi="Arial" w:cs="Arial"/>
                <w:sz w:val="20"/>
                <w:szCs w:val="20"/>
                <w:lang w:val="fr-BE" w:eastAsia="fr-FR"/>
              </w:rPr>
            </w:pPr>
            <w:r w:rsidRPr="00E609B0">
              <w:rPr>
                <w:rFonts w:ascii="Arial" w:eastAsia="Times New Roman" w:hAnsi="Arial" w:cs="Arial"/>
                <w:sz w:val="20"/>
                <w:szCs w:val="20"/>
                <w:lang w:val="fr-BE" w:eastAsia="fr-FR"/>
              </w:rPr>
              <w:t>Les dispositions générales (règlement (UE) 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déterminent les directives financières et les autres règles que les promoteurs de projets doivent respecter.</w:t>
            </w:r>
          </w:p>
          <w:p w14:paraId="3672B632" w14:textId="77777777" w:rsidR="00B922B8" w:rsidRPr="002E723E"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p>
          <w:p w14:paraId="69C472EE" w14:textId="2BAF9234" w:rsidR="00B922B8" w:rsidRPr="0009360F" w:rsidRDefault="003A3534" w:rsidP="00AD56E7">
            <w:pPr>
              <w:widowControl w:val="0"/>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 xml:space="preserve">2.2 </w:t>
            </w:r>
            <w:r w:rsidR="00B922B8" w:rsidRPr="0009360F">
              <w:rPr>
                <w:rFonts w:ascii="Arial" w:eastAsia="Times New Roman" w:hAnsi="Arial" w:cs="Arial"/>
                <w:b/>
                <w:color w:val="000000"/>
                <w:sz w:val="20"/>
                <w:szCs w:val="20"/>
                <w:lang w:val="fr-FR" w:eastAsia="fr-FR"/>
              </w:rPr>
              <w:t xml:space="preserve">Collaboration avec </w:t>
            </w:r>
            <w:proofErr w:type="spellStart"/>
            <w:r w:rsidR="00B922B8" w:rsidRPr="0009360F">
              <w:rPr>
                <w:rFonts w:ascii="Arial" w:eastAsia="Times New Roman" w:hAnsi="Arial" w:cs="Arial"/>
                <w:b/>
                <w:color w:val="000000"/>
                <w:sz w:val="20"/>
                <w:szCs w:val="20"/>
                <w:lang w:val="fr-FR" w:eastAsia="fr-FR"/>
              </w:rPr>
              <w:t>Fedasil</w:t>
            </w:r>
            <w:proofErr w:type="spellEnd"/>
          </w:p>
          <w:p w14:paraId="3079FB57" w14:textId="77777777"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098AFE26" w14:textId="4C097CB2" w:rsidR="00032AAC" w:rsidRPr="0009360F" w:rsidRDefault="00032AAC"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Le SPF Intérieur collabore avec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pour cet appel à projets. </w:t>
            </w:r>
          </w:p>
          <w:p w14:paraId="230190EF" w14:textId="77777777" w:rsidR="00032AAC" w:rsidRPr="0009360F" w:rsidRDefault="00032AAC"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52ABFB24" w14:textId="08E8D4DD"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L’Agence fédérale pour l’accueil des demandeurs d’asile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est un organisme d’intérêt public. </w:t>
            </w:r>
            <w:proofErr w:type="spellStart"/>
            <w:r w:rsidRPr="0009360F">
              <w:rPr>
                <w:rFonts w:ascii="Arial" w:eastAsia="Times New Roman" w:hAnsi="Arial" w:cs="Arial"/>
                <w:color w:val="000000"/>
                <w:sz w:val="20"/>
                <w:szCs w:val="20"/>
                <w:lang w:val="fr-FR" w:eastAsia="fr-FR"/>
              </w:rPr>
              <w:t>Feda</w:t>
            </w:r>
            <w:r w:rsidR="00DB6779" w:rsidRPr="0009360F">
              <w:rPr>
                <w:rFonts w:ascii="Arial" w:eastAsia="Times New Roman" w:hAnsi="Arial" w:cs="Arial"/>
                <w:color w:val="000000"/>
                <w:sz w:val="20"/>
                <w:szCs w:val="20"/>
                <w:lang w:val="fr-FR" w:eastAsia="fr-FR"/>
              </w:rPr>
              <w:t>sil</w:t>
            </w:r>
            <w:proofErr w:type="spellEnd"/>
            <w:r w:rsidR="00DB6779" w:rsidRPr="0009360F">
              <w:rPr>
                <w:rFonts w:ascii="Arial" w:eastAsia="Times New Roman" w:hAnsi="Arial" w:cs="Arial"/>
                <w:color w:val="000000"/>
                <w:sz w:val="20"/>
                <w:szCs w:val="20"/>
                <w:lang w:val="fr-FR" w:eastAsia="fr-FR"/>
              </w:rPr>
              <w:t xml:space="preserve"> est placé sous la tutelle de </w:t>
            </w:r>
            <w:r w:rsidR="00DB6779" w:rsidRPr="003E183B">
              <w:rPr>
                <w:rFonts w:ascii="Arial" w:eastAsia="Times New Roman" w:hAnsi="Arial" w:cs="Arial"/>
                <w:color w:val="000000"/>
                <w:sz w:val="20"/>
                <w:szCs w:val="20"/>
                <w:lang w:val="fr-FR" w:eastAsia="fr-FR"/>
              </w:rPr>
              <w:t xml:space="preserve">Madame </w:t>
            </w:r>
            <w:r w:rsidR="00FA7736" w:rsidRPr="003E183B">
              <w:rPr>
                <w:rFonts w:ascii="Arial" w:eastAsia="Times New Roman" w:hAnsi="Arial" w:cs="Arial"/>
                <w:color w:val="000000"/>
                <w:sz w:val="20"/>
                <w:szCs w:val="20"/>
                <w:lang w:val="fr-FR" w:eastAsia="fr-FR"/>
              </w:rPr>
              <w:t>Nicole De Moor, Secrétaire d’Etat à l’Asile et la Migration</w:t>
            </w:r>
            <w:r w:rsidRPr="0009360F">
              <w:rPr>
                <w:rFonts w:ascii="Arial" w:eastAsia="Times New Roman" w:hAnsi="Arial" w:cs="Arial"/>
                <w:color w:val="000000"/>
                <w:sz w:val="20"/>
                <w:szCs w:val="20"/>
                <w:lang w:val="fr-FR" w:eastAsia="fr-FR"/>
              </w:rPr>
              <w:t>.</w:t>
            </w:r>
          </w:p>
          <w:p w14:paraId="2ACE794F" w14:textId="77777777"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E108E63" w14:textId="56653920"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garantit l’octroi d’une a</w:t>
            </w:r>
            <w:r w:rsidR="00AF2555" w:rsidRPr="0009360F">
              <w:rPr>
                <w:rFonts w:ascii="Arial" w:eastAsia="Times New Roman" w:hAnsi="Arial" w:cs="Arial"/>
                <w:color w:val="000000"/>
                <w:sz w:val="20"/>
                <w:szCs w:val="20"/>
                <w:lang w:val="fr-FR" w:eastAsia="fr-FR"/>
              </w:rPr>
              <w:t xml:space="preserve">ide matérielle aux demandeurs </w:t>
            </w:r>
            <w:r w:rsidR="00AF2555" w:rsidRPr="0009360F">
              <w:rPr>
                <w:rFonts w:ascii="Arial" w:eastAsia="Times New Roman" w:hAnsi="Arial" w:cs="Arial"/>
                <w:sz w:val="20"/>
                <w:szCs w:val="20"/>
                <w:lang w:val="fr-FR" w:eastAsia="fr-FR"/>
              </w:rPr>
              <w:t>de protection internationale</w:t>
            </w:r>
            <w:r w:rsidRPr="0009360F">
              <w:rPr>
                <w:rFonts w:ascii="Arial" w:eastAsia="Times New Roman" w:hAnsi="Arial" w:cs="Arial"/>
                <w:sz w:val="20"/>
                <w:szCs w:val="20"/>
                <w:lang w:val="fr-FR" w:eastAsia="fr-FR"/>
              </w:rPr>
              <w:t xml:space="preserve"> </w:t>
            </w:r>
            <w:r w:rsidRPr="0009360F">
              <w:rPr>
                <w:rFonts w:ascii="Arial" w:eastAsia="Times New Roman" w:hAnsi="Arial" w:cs="Arial"/>
                <w:color w:val="000000"/>
                <w:sz w:val="20"/>
                <w:szCs w:val="20"/>
                <w:lang w:val="fr-FR" w:eastAsia="fr-FR"/>
              </w:rPr>
              <w:t xml:space="preserve">et à d’autres catégories d’étrangers ayant également droit à l’accueil.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organise, directement ou avec ses partenaires, un accueil et un accompagnement de qualité. L’Agence veille aussi à l’observation et à l’orientation des mineurs étrangers non accompagnés (les « MENA »).</w:t>
            </w:r>
          </w:p>
          <w:p w14:paraId="6C3338C4" w14:textId="77777777"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B7578A4" w14:textId="78984AA2"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contribue à la conception, la préparation et l’exécution de la politique d’accueil. Dans le cadre de différentes initiatives,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veille à l’intégration des centres d’accueil dans la communauté locale.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coordonne également les programmes de retour volontaire.</w:t>
            </w:r>
          </w:p>
          <w:p w14:paraId="74A20557" w14:textId="77777777"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06B3CBAD" w14:textId="77777777"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En vertu de l’art. 62 de la loi du 12 janvier 2007 sur </w:t>
            </w:r>
            <w:r w:rsidRPr="0009360F">
              <w:rPr>
                <w:rFonts w:ascii="Arial" w:eastAsia="Times New Roman" w:hAnsi="Arial" w:cs="Arial"/>
                <w:color w:val="000000"/>
                <w:sz w:val="20"/>
                <w:szCs w:val="20"/>
                <w:lang w:val="fr-FR" w:eastAsia="fr-FR"/>
              </w:rPr>
              <w:lastRenderedPageBreak/>
              <w:t>l’accueil des demandeurs d’asile et de certaines autres catégories d’étrangers, « l'Agence peut confier à des partenaires la mission d'octroyer aux bénéficiaires de l'accueil le bénéfice de l'aide matérielle telle que décrite dans la présente loi. (…) A cette fin, l'Agence conclut des conventions. »</w:t>
            </w:r>
          </w:p>
          <w:p w14:paraId="3A996312" w14:textId="77777777" w:rsidR="00B922B8" w:rsidRPr="0009360F"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297A7E5C" w14:textId="0FB6A1DF" w:rsidR="00B922B8" w:rsidRDefault="00B922B8"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est donc légalement responsable de l’accueil des demandeurs d</w:t>
            </w:r>
            <w:r w:rsidR="0063361B" w:rsidRPr="0009360F">
              <w:rPr>
                <w:rFonts w:ascii="Arial" w:eastAsia="Times New Roman" w:hAnsi="Arial" w:cs="Arial"/>
                <w:color w:val="000000"/>
                <w:sz w:val="20"/>
                <w:szCs w:val="20"/>
                <w:lang w:val="fr-FR" w:eastAsia="fr-FR"/>
              </w:rPr>
              <w:t>e protection internationale</w:t>
            </w:r>
            <w:r w:rsidRPr="0009360F">
              <w:rPr>
                <w:rFonts w:ascii="Arial" w:eastAsia="Times New Roman" w:hAnsi="Arial" w:cs="Arial"/>
                <w:color w:val="000000"/>
                <w:sz w:val="20"/>
                <w:szCs w:val="20"/>
                <w:lang w:val="fr-FR" w:eastAsia="fr-FR"/>
              </w:rPr>
              <w:t xml:space="preserve">.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conclut lui-même des accords avec des tiers. Un accord de coopération sera créé afin d’assurer la cohérence avec ses propres accords. C’est pourquoi le volet « Accueil » du </w:t>
            </w:r>
            <w:r w:rsidR="00605BEF">
              <w:rPr>
                <w:rFonts w:ascii="Arial" w:eastAsia="Times New Roman" w:hAnsi="Arial" w:cs="Arial"/>
                <w:color w:val="000000"/>
                <w:sz w:val="20"/>
                <w:szCs w:val="20"/>
                <w:lang w:val="fr-FR" w:eastAsia="fr-FR"/>
              </w:rPr>
              <w:t>AMIF</w:t>
            </w:r>
            <w:r w:rsidRPr="0009360F">
              <w:rPr>
                <w:rFonts w:ascii="Arial" w:eastAsia="Times New Roman" w:hAnsi="Arial" w:cs="Arial"/>
                <w:color w:val="000000"/>
                <w:sz w:val="20"/>
                <w:szCs w:val="20"/>
                <w:lang w:val="fr-FR" w:eastAsia="fr-FR"/>
              </w:rPr>
              <w:t xml:space="preserve">, qui fait l’objet du présent appel à projets, est géré en étroite collaboration entre le SPF Intérieur et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w:t>
            </w:r>
          </w:p>
          <w:p w14:paraId="7DA2C6BD" w14:textId="2F264DD8" w:rsidR="002E723E" w:rsidRPr="0009360F" w:rsidRDefault="002E723E"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5B4E5A93" w14:textId="77777777" w:rsidR="003A4453" w:rsidRPr="0009360F" w:rsidRDefault="003A4453"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67F59A5C" w14:textId="77777777" w:rsidR="003A4453" w:rsidRPr="0009360F" w:rsidRDefault="00E2600B"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APPEL A PROJETS</w:t>
            </w:r>
          </w:p>
          <w:p w14:paraId="542F96E9"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0BD3A2B"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Cet appel à projets met à disposition les moyens prévus pour l’accueil. </w:t>
            </w:r>
          </w:p>
          <w:p w14:paraId="366D4F13"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A7F625F"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Le présent appel à projets s’inscrit dans le cadre des dispositions relatives à l’aide matérielle octroyée aux bénéficiaires de l’accueil prévues dans la loi du 12 janvier 2007.</w:t>
            </w:r>
          </w:p>
          <w:p w14:paraId="23EDA184"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6E5A17F9" w14:textId="77777777" w:rsidR="00E2600B" w:rsidRPr="0009360F" w:rsidRDefault="00E2600B" w:rsidP="00AD56E7">
            <w:pPr>
              <w:pStyle w:val="Lijstalinea"/>
              <w:widowControl w:val="0"/>
              <w:numPr>
                <w:ilvl w:val="1"/>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Budget</w:t>
            </w:r>
          </w:p>
          <w:p w14:paraId="11568F31"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0BFF549" w14:textId="76021AE1"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Le budget maximal alloué à cet appel à projets s’élève à </w:t>
            </w:r>
            <w:r w:rsidR="007F76B4" w:rsidRPr="007F76B4">
              <w:rPr>
                <w:rFonts w:ascii="Arial" w:hAnsi="Arial" w:cs="Arial"/>
                <w:sz w:val="20"/>
                <w:szCs w:val="20"/>
                <w:lang w:val="fr-BE"/>
              </w:rPr>
              <w:t>€</w:t>
            </w:r>
            <w:r w:rsidR="007F76B4">
              <w:rPr>
                <w:rFonts w:ascii="Arial" w:eastAsia="Times New Roman" w:hAnsi="Arial" w:cs="Arial"/>
                <w:color w:val="000000"/>
                <w:sz w:val="20"/>
                <w:szCs w:val="20"/>
                <w:lang w:val="fr-FR" w:eastAsia="fr-FR"/>
              </w:rPr>
              <w:t xml:space="preserve"> 5.400.000</w:t>
            </w:r>
            <w:r w:rsidRPr="0009360F">
              <w:rPr>
                <w:rFonts w:ascii="Arial" w:eastAsia="Times New Roman" w:hAnsi="Arial" w:cs="Arial"/>
                <w:color w:val="000000"/>
                <w:sz w:val="20"/>
                <w:szCs w:val="20"/>
                <w:lang w:val="fr-FR" w:eastAsia="fr-FR"/>
              </w:rPr>
              <w:t xml:space="preserve">. </w:t>
            </w:r>
          </w:p>
          <w:p w14:paraId="2C6EFFF6" w14:textId="0DD407D6" w:rsidR="00FC51B1" w:rsidRPr="0009360F" w:rsidRDefault="00FC51B1"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395E3EDC" w14:textId="64E57F12" w:rsidR="00FC51B1" w:rsidRPr="0009360F" w:rsidRDefault="00FC51B1"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Le financement du </w:t>
            </w:r>
            <w:r w:rsidR="007F76B4">
              <w:rPr>
                <w:rFonts w:ascii="Arial" w:eastAsia="Times New Roman" w:hAnsi="Arial" w:cs="Arial"/>
                <w:color w:val="000000"/>
                <w:sz w:val="20"/>
                <w:szCs w:val="20"/>
                <w:lang w:val="fr-FR" w:eastAsia="fr-FR"/>
              </w:rPr>
              <w:t>AMIF</w:t>
            </w:r>
            <w:r w:rsidRPr="0009360F">
              <w:rPr>
                <w:rFonts w:ascii="Arial" w:eastAsia="Times New Roman" w:hAnsi="Arial" w:cs="Arial"/>
                <w:color w:val="000000"/>
                <w:sz w:val="20"/>
                <w:szCs w:val="20"/>
                <w:lang w:val="fr-FR" w:eastAsia="fr-FR"/>
              </w:rPr>
              <w:t xml:space="preserve"> ne peut pas dépasser 75% du montant total des coûts éligibles du projet.</w:t>
            </w:r>
          </w:p>
          <w:p w14:paraId="755412A7"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101791E" w14:textId="14B53E31" w:rsidR="00FA0A18" w:rsidRDefault="00FA0A18" w:rsidP="00FA0A18">
            <w:pPr>
              <w:widowControl w:val="0"/>
              <w:autoSpaceDE w:val="0"/>
              <w:autoSpaceDN w:val="0"/>
              <w:adjustRightInd w:val="0"/>
              <w:spacing w:before="240" w:after="0"/>
              <w:contextualSpacing/>
              <w:textAlignment w:val="center"/>
              <w:rPr>
                <w:rFonts w:ascii="Arial" w:hAnsi="Arial" w:cs="Arial"/>
                <w:sz w:val="20"/>
                <w:szCs w:val="20"/>
                <w:lang w:val="fr-BE"/>
              </w:rPr>
            </w:pPr>
            <w:r w:rsidRPr="00E64C9E">
              <w:rPr>
                <w:rFonts w:ascii="Arial" w:hAnsi="Arial" w:cs="Arial"/>
                <w:sz w:val="20"/>
                <w:szCs w:val="20"/>
                <w:lang w:val="fr-BE"/>
              </w:rPr>
              <w:t>Le montant minimum de la subvention par projet est de</w:t>
            </w:r>
            <w:r>
              <w:rPr>
                <w:rFonts w:ascii="Arial" w:hAnsi="Arial" w:cs="Arial"/>
                <w:sz w:val="20"/>
                <w:szCs w:val="20"/>
                <w:lang w:val="fr-BE"/>
              </w:rPr>
              <w:t xml:space="preserve"> </w:t>
            </w:r>
            <w:r w:rsidRPr="00B31327">
              <w:rPr>
                <w:rFonts w:ascii="Arial" w:hAnsi="Arial" w:cs="Arial"/>
                <w:sz w:val="20"/>
                <w:szCs w:val="20"/>
                <w:lang w:val="fr-BE"/>
              </w:rPr>
              <w:t>€</w:t>
            </w:r>
            <w:r w:rsidRPr="00E64C9E">
              <w:rPr>
                <w:rFonts w:ascii="Arial" w:hAnsi="Arial" w:cs="Arial"/>
                <w:sz w:val="20"/>
                <w:szCs w:val="20"/>
                <w:lang w:val="fr-BE"/>
              </w:rPr>
              <w:t> </w:t>
            </w:r>
            <w:r>
              <w:rPr>
                <w:rFonts w:ascii="Arial" w:hAnsi="Arial" w:cs="Arial"/>
                <w:sz w:val="20"/>
                <w:szCs w:val="20"/>
                <w:lang w:val="fr-BE"/>
              </w:rPr>
              <w:t>200.000</w:t>
            </w:r>
            <w:r w:rsidRPr="00B31327">
              <w:rPr>
                <w:rFonts w:ascii="Arial" w:hAnsi="Arial" w:cs="Arial"/>
                <w:sz w:val="20"/>
                <w:szCs w:val="20"/>
                <w:lang w:val="fr-BE"/>
              </w:rPr>
              <w:t>.</w:t>
            </w:r>
            <w:r w:rsidRPr="00E64C9E">
              <w:rPr>
                <w:rFonts w:ascii="Arial" w:hAnsi="Arial" w:cs="Arial"/>
                <w:sz w:val="20"/>
                <w:szCs w:val="20"/>
                <w:lang w:val="fr-BE"/>
              </w:rPr>
              <w:t xml:space="preserve"> </w:t>
            </w:r>
          </w:p>
          <w:p w14:paraId="01BBC12B" w14:textId="1AEE3270" w:rsidR="007F76B4" w:rsidRDefault="007F76B4" w:rsidP="007F76B4">
            <w:pPr>
              <w:widowControl w:val="0"/>
              <w:autoSpaceDE w:val="0"/>
              <w:autoSpaceDN w:val="0"/>
              <w:adjustRightInd w:val="0"/>
              <w:spacing w:before="240" w:after="0"/>
              <w:contextualSpacing/>
              <w:textAlignment w:val="center"/>
              <w:rPr>
                <w:rFonts w:ascii="Arial" w:hAnsi="Arial" w:cs="Arial"/>
                <w:sz w:val="20"/>
                <w:szCs w:val="20"/>
                <w:lang w:val="fr-BE"/>
              </w:rPr>
            </w:pPr>
          </w:p>
          <w:p w14:paraId="3F11C5C9" w14:textId="3AE3FAFF" w:rsidR="007F76B4" w:rsidRPr="00FA0A18" w:rsidRDefault="00FA0A18" w:rsidP="00FA0A18">
            <w:pPr>
              <w:widowControl w:val="0"/>
              <w:autoSpaceDE w:val="0"/>
              <w:autoSpaceDN w:val="0"/>
              <w:adjustRightInd w:val="0"/>
              <w:spacing w:before="240" w:after="0"/>
              <w:ind w:left="360"/>
              <w:textAlignment w:val="center"/>
              <w:rPr>
                <w:rFonts w:ascii="Arial" w:hAnsi="Arial" w:cs="Arial"/>
                <w:b/>
                <w:sz w:val="20"/>
                <w:szCs w:val="20"/>
                <w:lang w:val="fr-BE"/>
              </w:rPr>
            </w:pPr>
            <w:r>
              <w:rPr>
                <w:rFonts w:ascii="Arial" w:hAnsi="Arial" w:cs="Arial"/>
                <w:b/>
                <w:sz w:val="20"/>
                <w:szCs w:val="20"/>
                <w:lang w:val="fr-BE"/>
              </w:rPr>
              <w:t>3.2.</w:t>
            </w:r>
            <w:r w:rsidR="007F76B4" w:rsidRPr="00FA0A18">
              <w:rPr>
                <w:rFonts w:ascii="Arial" w:hAnsi="Arial" w:cs="Arial"/>
                <w:b/>
                <w:sz w:val="20"/>
                <w:szCs w:val="20"/>
                <w:lang w:val="fr-BE"/>
              </w:rPr>
              <w:t xml:space="preserve">       Durée</w:t>
            </w:r>
          </w:p>
          <w:p w14:paraId="56B1FE4B" w14:textId="05755E70" w:rsidR="00C8525A" w:rsidRDefault="00C8525A" w:rsidP="007F76B4">
            <w:pPr>
              <w:widowControl w:val="0"/>
              <w:autoSpaceDE w:val="0"/>
              <w:autoSpaceDN w:val="0"/>
              <w:adjustRightInd w:val="0"/>
              <w:spacing w:before="240" w:after="0"/>
              <w:ind w:left="360"/>
              <w:contextualSpacing/>
              <w:textAlignment w:val="center"/>
              <w:rPr>
                <w:rFonts w:ascii="Arial" w:hAnsi="Arial" w:cs="Arial"/>
                <w:b/>
                <w:sz w:val="20"/>
                <w:szCs w:val="20"/>
                <w:lang w:val="fr-BE"/>
              </w:rPr>
            </w:pPr>
          </w:p>
          <w:p w14:paraId="02B4A457" w14:textId="251766EB" w:rsidR="00C8525A" w:rsidRPr="00C8525A" w:rsidRDefault="00C8525A" w:rsidP="00C8525A">
            <w:pPr>
              <w:widowControl w:val="0"/>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Cet appel finance des projets réalisés entre le 1 janvier 2023 et le 31 décembre 2025</w:t>
            </w:r>
            <w:r w:rsidRPr="00B31327">
              <w:rPr>
                <w:rFonts w:ascii="Arial" w:eastAsia="Times New Roman" w:hAnsi="Arial" w:cs="Arial"/>
                <w:sz w:val="20"/>
                <w:szCs w:val="20"/>
                <w:lang w:val="fr-BE" w:eastAsia="fr-FR"/>
              </w:rPr>
              <w:t>.</w:t>
            </w:r>
          </w:p>
          <w:p w14:paraId="3929240A" w14:textId="77777777" w:rsidR="00E2600B" w:rsidRPr="007F76B4"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p>
          <w:p w14:paraId="2A9E5A08" w14:textId="1782FB85" w:rsidR="00FC51B1" w:rsidRPr="00FA0A18" w:rsidRDefault="00FA0A18" w:rsidP="00FA0A18">
            <w:pPr>
              <w:widowControl w:val="0"/>
              <w:autoSpaceDE w:val="0"/>
              <w:autoSpaceDN w:val="0"/>
              <w:adjustRightInd w:val="0"/>
              <w:spacing w:after="0" w:line="288" w:lineRule="auto"/>
              <w:ind w:left="360"/>
              <w:textAlignment w:val="center"/>
              <w:rPr>
                <w:rFonts w:ascii="Arial" w:eastAsia="Times New Roman" w:hAnsi="Arial" w:cs="Arial"/>
                <w:b/>
                <w:color w:val="000000"/>
                <w:sz w:val="20"/>
                <w:szCs w:val="20"/>
                <w:lang w:val="fr-FR" w:eastAsia="fr-FR"/>
              </w:rPr>
            </w:pPr>
            <w:r>
              <w:rPr>
                <w:rFonts w:ascii="Arial" w:eastAsia="Times New Roman" w:hAnsi="Arial" w:cs="Arial"/>
                <w:b/>
                <w:color w:val="000000"/>
                <w:sz w:val="20"/>
                <w:szCs w:val="20"/>
                <w:lang w:val="fr-FR" w:eastAsia="fr-FR"/>
              </w:rPr>
              <w:t xml:space="preserve">3.3       </w:t>
            </w:r>
            <w:r w:rsidR="00E2600B" w:rsidRPr="00FA0A18">
              <w:rPr>
                <w:rFonts w:ascii="Arial" w:eastAsia="Times New Roman" w:hAnsi="Arial" w:cs="Arial"/>
                <w:b/>
                <w:color w:val="000000"/>
                <w:sz w:val="20"/>
                <w:szCs w:val="20"/>
                <w:lang w:val="fr-FR" w:eastAsia="fr-FR"/>
              </w:rPr>
              <w:t>Groupe cible</w:t>
            </w:r>
          </w:p>
          <w:p w14:paraId="3D42F97A" w14:textId="77777777" w:rsidR="00FC51B1" w:rsidRPr="0009360F" w:rsidRDefault="00FC51B1" w:rsidP="0063361B">
            <w:pPr>
              <w:pStyle w:val="Lijstalinea"/>
              <w:widowControl w:val="0"/>
              <w:autoSpaceDE w:val="0"/>
              <w:autoSpaceDN w:val="0"/>
              <w:adjustRightInd w:val="0"/>
              <w:spacing w:after="0" w:line="288" w:lineRule="auto"/>
              <w:ind w:left="1080" w:hanging="1080"/>
              <w:textAlignment w:val="center"/>
              <w:rPr>
                <w:rFonts w:ascii="Arial" w:eastAsia="Times New Roman" w:hAnsi="Arial" w:cs="Arial"/>
                <w:b/>
                <w:color w:val="000000"/>
                <w:sz w:val="20"/>
                <w:szCs w:val="20"/>
                <w:lang w:val="fr-FR" w:eastAsia="fr-FR"/>
              </w:rPr>
            </w:pPr>
          </w:p>
          <w:p w14:paraId="57BE9828" w14:textId="77777777" w:rsidR="00085510" w:rsidRDefault="00637101" w:rsidP="00085510">
            <w:pPr>
              <w:widowControl w:val="0"/>
              <w:autoSpaceDE w:val="0"/>
              <w:autoSpaceDN w:val="0"/>
              <w:adjustRightInd w:val="0"/>
              <w:spacing w:after="0" w:line="288" w:lineRule="auto"/>
              <w:textAlignment w:val="center"/>
              <w:rPr>
                <w:rFonts w:ascii="Arial" w:eastAsia="Times New Roman" w:hAnsi="Arial" w:cs="Arial"/>
                <w:sz w:val="20"/>
                <w:szCs w:val="20"/>
                <w:lang w:val="fr-BE" w:eastAsia="fr-FR"/>
              </w:rPr>
            </w:pPr>
            <w:r w:rsidRPr="0009360F">
              <w:rPr>
                <w:rFonts w:ascii="Arial" w:eastAsia="Times New Roman" w:hAnsi="Arial" w:cs="Arial"/>
                <w:color w:val="000000"/>
                <w:sz w:val="20"/>
                <w:szCs w:val="20"/>
                <w:lang w:val="fr-FR" w:eastAsia="fr-FR"/>
              </w:rPr>
              <w:t>Le groupe cible</w:t>
            </w:r>
            <w:r w:rsidR="00085510">
              <w:rPr>
                <w:rFonts w:ascii="Arial" w:eastAsia="Times New Roman" w:hAnsi="Arial" w:cs="Arial"/>
                <w:color w:val="000000"/>
                <w:sz w:val="20"/>
                <w:szCs w:val="20"/>
                <w:lang w:val="fr-FR" w:eastAsia="fr-FR"/>
              </w:rPr>
              <w:t xml:space="preserve"> est</w:t>
            </w:r>
            <w:r w:rsidR="00085510" w:rsidRPr="00085510">
              <w:rPr>
                <w:rFonts w:ascii="Arial" w:eastAsia="Times New Roman" w:hAnsi="Arial" w:cs="Arial"/>
                <w:sz w:val="20"/>
                <w:szCs w:val="20"/>
                <w:lang w:val="fr-BE" w:eastAsia="fr-FR"/>
              </w:rPr>
              <w:t xml:space="preserve"> décrit dans la législation européenne (Règlement (UE) 2021/1147 du Parlement européen et du Conseil du 7 juillet 2021 établissant le Fonds Asile, Migration et Intégration)</w:t>
            </w:r>
            <w:r w:rsidR="00085510">
              <w:rPr>
                <w:rFonts w:ascii="Arial" w:eastAsia="Times New Roman" w:hAnsi="Arial" w:cs="Arial"/>
                <w:sz w:val="20"/>
                <w:szCs w:val="20"/>
                <w:lang w:val="fr-BE" w:eastAsia="fr-FR"/>
              </w:rPr>
              <w:t>.</w:t>
            </w:r>
          </w:p>
          <w:p w14:paraId="5EF3956D" w14:textId="1100968E" w:rsidR="00085510" w:rsidRPr="00085510" w:rsidRDefault="00085510" w:rsidP="00085510">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Pr>
                <w:rFonts w:ascii="Arial" w:eastAsia="Times New Roman" w:hAnsi="Arial" w:cs="Arial"/>
                <w:sz w:val="20"/>
                <w:szCs w:val="20"/>
                <w:lang w:val="fr-BE" w:eastAsia="fr-FR"/>
              </w:rPr>
              <w:t>Il faut conserver</w:t>
            </w:r>
            <w:r w:rsidRPr="00085510">
              <w:rPr>
                <w:rFonts w:ascii="Arial" w:eastAsia="Times New Roman" w:hAnsi="Arial" w:cs="Arial"/>
                <w:sz w:val="20"/>
                <w:szCs w:val="20"/>
                <w:lang w:val="fr-BE" w:eastAsia="fr-FR"/>
              </w:rPr>
              <w:t xml:space="preserve"> les pièces justificatives (reçus) démontrant que les personnes ont bénéficié de l'aide.</w:t>
            </w:r>
          </w:p>
          <w:p w14:paraId="11BCCBAC" w14:textId="77777777" w:rsidR="005E777C" w:rsidRPr="00085510" w:rsidRDefault="005E777C" w:rsidP="008770AB">
            <w:pPr>
              <w:pStyle w:val="Lijstalinea"/>
              <w:widowControl w:val="0"/>
              <w:autoSpaceDE w:val="0"/>
              <w:autoSpaceDN w:val="0"/>
              <w:adjustRightInd w:val="0"/>
              <w:spacing w:after="0" w:line="288" w:lineRule="auto"/>
              <w:ind w:left="-4" w:firstLine="4"/>
              <w:textAlignment w:val="center"/>
              <w:rPr>
                <w:rFonts w:ascii="Arial" w:eastAsia="Times New Roman" w:hAnsi="Arial" w:cs="Arial"/>
                <w:color w:val="000000"/>
                <w:sz w:val="20"/>
                <w:szCs w:val="20"/>
                <w:lang w:val="fr-BE" w:eastAsia="fr-FR"/>
              </w:rPr>
            </w:pPr>
          </w:p>
          <w:p w14:paraId="5975E4F2" w14:textId="0917FB2E" w:rsidR="004002DE" w:rsidRPr="0009360F" w:rsidRDefault="00302CB2" w:rsidP="008770AB">
            <w:pPr>
              <w:pStyle w:val="Lijstalinea"/>
              <w:widowControl w:val="0"/>
              <w:autoSpaceDE w:val="0"/>
              <w:autoSpaceDN w:val="0"/>
              <w:adjustRightInd w:val="0"/>
              <w:spacing w:after="0" w:line="288" w:lineRule="auto"/>
              <w:ind w:left="-4" w:firstLine="4"/>
              <w:textAlignment w:val="center"/>
              <w:rPr>
                <w:rFonts w:ascii="Arial" w:eastAsia="Times New Roman" w:hAnsi="Arial" w:cs="Arial"/>
                <w:color w:val="000000"/>
                <w:sz w:val="20"/>
                <w:szCs w:val="20"/>
                <w:lang w:val="fr-FR" w:eastAsia="fr-FR"/>
              </w:rPr>
            </w:pPr>
            <w:r w:rsidRPr="00085510">
              <w:rPr>
                <w:rFonts w:ascii="Arial" w:eastAsia="Times New Roman" w:hAnsi="Arial" w:cs="Arial"/>
                <w:color w:val="000000"/>
                <w:sz w:val="20"/>
                <w:szCs w:val="20"/>
                <w:lang w:val="fr-FR" w:eastAsia="fr-FR"/>
              </w:rPr>
              <w:t>Une attention particulière sera également accordée à l’intégration de la dimension de genre.</w:t>
            </w:r>
            <w:r w:rsidR="005E777C" w:rsidRPr="00085510">
              <w:rPr>
                <w:lang w:val="fr-BE"/>
              </w:rPr>
              <w:t xml:space="preserve"> </w:t>
            </w:r>
            <w:r w:rsidR="005E777C" w:rsidRPr="00085510">
              <w:rPr>
                <w:rFonts w:ascii="Arial" w:eastAsia="Times New Roman" w:hAnsi="Arial" w:cs="Arial"/>
                <w:color w:val="000000"/>
                <w:sz w:val="20"/>
                <w:szCs w:val="20"/>
                <w:lang w:val="fr-FR" w:eastAsia="fr-FR"/>
              </w:rPr>
              <w:t xml:space="preserve">Le bénéficiaire </w:t>
            </w:r>
            <w:r w:rsidR="005E777C" w:rsidRPr="00085510">
              <w:rPr>
                <w:rFonts w:ascii="Arial" w:eastAsia="Times New Roman" w:hAnsi="Arial" w:cs="Arial"/>
                <w:color w:val="000000"/>
                <w:sz w:val="20"/>
                <w:szCs w:val="20"/>
                <w:lang w:val="fr-FR" w:eastAsia="fr-FR"/>
              </w:rPr>
              <w:lastRenderedPageBreak/>
              <w:t>final s'engage à prendre en compte la perspective de genre, l'égalité des sexes et les éventuelles différences de situation entre les femmes et les hommes (</w:t>
            </w:r>
            <w:proofErr w:type="spellStart"/>
            <w:r w:rsidR="005E777C" w:rsidRPr="00085510">
              <w:rPr>
                <w:rFonts w:ascii="Arial" w:eastAsia="Times New Roman" w:hAnsi="Arial" w:cs="Arial"/>
                <w:color w:val="000000"/>
                <w:sz w:val="20"/>
                <w:szCs w:val="20"/>
                <w:lang w:val="fr-FR" w:eastAsia="fr-FR"/>
              </w:rPr>
              <w:t>gender</w:t>
            </w:r>
            <w:proofErr w:type="spellEnd"/>
            <w:r w:rsidR="005E777C" w:rsidRPr="00085510">
              <w:rPr>
                <w:rFonts w:ascii="Arial" w:eastAsia="Times New Roman" w:hAnsi="Arial" w:cs="Arial"/>
                <w:color w:val="000000"/>
                <w:sz w:val="20"/>
                <w:szCs w:val="20"/>
                <w:lang w:val="fr-FR" w:eastAsia="fr-FR"/>
              </w:rPr>
              <w:t xml:space="preserve"> </w:t>
            </w:r>
            <w:proofErr w:type="spellStart"/>
            <w:r w:rsidR="005E777C" w:rsidRPr="00085510">
              <w:rPr>
                <w:rFonts w:ascii="Arial" w:eastAsia="Times New Roman" w:hAnsi="Arial" w:cs="Arial"/>
                <w:color w:val="000000"/>
                <w:sz w:val="20"/>
                <w:szCs w:val="20"/>
                <w:lang w:val="fr-FR" w:eastAsia="fr-FR"/>
              </w:rPr>
              <w:t>mainstreaming</w:t>
            </w:r>
            <w:proofErr w:type="spellEnd"/>
            <w:r w:rsidR="005E777C" w:rsidRPr="00085510">
              <w:rPr>
                <w:rFonts w:ascii="Arial" w:eastAsia="Times New Roman" w:hAnsi="Arial" w:cs="Arial"/>
                <w:color w:val="000000"/>
                <w:sz w:val="20"/>
                <w:szCs w:val="20"/>
                <w:lang w:val="fr-FR" w:eastAsia="fr-FR"/>
              </w:rPr>
              <w:t>) lors de la mise en œuvre du projet.</w:t>
            </w:r>
          </w:p>
          <w:p w14:paraId="53F5910C" w14:textId="77777777" w:rsidR="004002DE" w:rsidRPr="0009360F" w:rsidRDefault="004002DE" w:rsidP="004002DE">
            <w:pPr>
              <w:pStyle w:val="Lijstalinea"/>
              <w:widowControl w:val="0"/>
              <w:autoSpaceDE w:val="0"/>
              <w:autoSpaceDN w:val="0"/>
              <w:adjustRightInd w:val="0"/>
              <w:spacing w:after="0" w:line="288" w:lineRule="auto"/>
              <w:ind w:left="1080" w:hanging="1080"/>
              <w:textAlignment w:val="center"/>
              <w:rPr>
                <w:rFonts w:ascii="Arial" w:eastAsia="Times New Roman" w:hAnsi="Arial" w:cs="Arial"/>
                <w:color w:val="000000"/>
                <w:sz w:val="20"/>
                <w:szCs w:val="20"/>
                <w:lang w:val="fr-FR" w:eastAsia="fr-FR"/>
              </w:rPr>
            </w:pPr>
          </w:p>
          <w:p w14:paraId="68E10DD3" w14:textId="77777777" w:rsidR="00FC51B1" w:rsidRPr="0009360F" w:rsidRDefault="00FC51B1" w:rsidP="004002DE">
            <w:pPr>
              <w:pStyle w:val="Lijstalinea"/>
              <w:widowControl w:val="0"/>
              <w:autoSpaceDE w:val="0"/>
              <w:autoSpaceDN w:val="0"/>
              <w:adjustRightInd w:val="0"/>
              <w:spacing w:after="0" w:line="288" w:lineRule="auto"/>
              <w:ind w:left="1080" w:hanging="1080"/>
              <w:textAlignment w:val="center"/>
              <w:rPr>
                <w:rFonts w:ascii="Arial" w:eastAsia="Times New Roman" w:hAnsi="Arial" w:cs="Arial"/>
                <w:color w:val="000000"/>
                <w:sz w:val="20"/>
                <w:szCs w:val="20"/>
                <w:lang w:val="fr-FR" w:eastAsia="fr-FR"/>
              </w:rPr>
            </w:pPr>
          </w:p>
          <w:p w14:paraId="0813C76C" w14:textId="7644EA09" w:rsidR="00FC51B1" w:rsidRPr="00FA0A18" w:rsidRDefault="00FA0A18" w:rsidP="00FA0A18">
            <w:pPr>
              <w:widowControl w:val="0"/>
              <w:autoSpaceDE w:val="0"/>
              <w:autoSpaceDN w:val="0"/>
              <w:adjustRightInd w:val="0"/>
              <w:spacing w:after="0" w:line="288" w:lineRule="auto"/>
              <w:ind w:left="360"/>
              <w:textAlignment w:val="center"/>
              <w:rPr>
                <w:rFonts w:ascii="Arial" w:eastAsia="Times New Roman" w:hAnsi="Arial" w:cs="Arial"/>
                <w:b/>
                <w:color w:val="000000"/>
                <w:sz w:val="20"/>
                <w:szCs w:val="20"/>
                <w:lang w:val="fr-FR" w:eastAsia="fr-FR"/>
              </w:rPr>
            </w:pPr>
            <w:r w:rsidRPr="00FA0A18">
              <w:rPr>
                <w:rFonts w:ascii="Arial" w:eastAsia="Times New Roman" w:hAnsi="Arial" w:cs="Arial"/>
                <w:b/>
                <w:color w:val="000000"/>
                <w:sz w:val="20"/>
                <w:szCs w:val="20"/>
                <w:lang w:val="fr-FR" w:eastAsia="fr-FR"/>
              </w:rPr>
              <w:t xml:space="preserve">3.4      </w:t>
            </w:r>
            <w:r w:rsidR="00637101" w:rsidRPr="00FA0A18">
              <w:rPr>
                <w:rFonts w:ascii="Arial" w:eastAsia="Times New Roman" w:hAnsi="Arial" w:cs="Arial"/>
                <w:b/>
                <w:color w:val="000000"/>
                <w:sz w:val="20"/>
                <w:szCs w:val="20"/>
                <w:lang w:val="fr-FR" w:eastAsia="fr-FR"/>
              </w:rPr>
              <w:t>Actions</w:t>
            </w:r>
          </w:p>
          <w:p w14:paraId="2A954D5A" w14:textId="77777777" w:rsidR="00E2600B" w:rsidRPr="0009360F" w:rsidRDefault="00E2600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3CC52F9E" w14:textId="7A1C0659" w:rsidR="00DA044B" w:rsidRPr="0009360F" w:rsidRDefault="002F08D6" w:rsidP="003E6ECE">
            <w:pPr>
              <w:widowControl w:val="0"/>
              <w:autoSpaceDE w:val="0"/>
              <w:autoSpaceDN w:val="0"/>
              <w:adjustRightInd w:val="0"/>
              <w:spacing w:after="0"/>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Les projets qui entre</w:t>
            </w:r>
            <w:r w:rsidR="003E1334" w:rsidRPr="0009360F">
              <w:rPr>
                <w:rFonts w:ascii="Arial" w:eastAsia="Times New Roman" w:hAnsi="Arial" w:cs="Arial"/>
                <w:color w:val="000000"/>
                <w:sz w:val="20"/>
                <w:szCs w:val="20"/>
                <w:lang w:val="fr-FR" w:eastAsia="fr-FR"/>
              </w:rPr>
              <w:t>nt</w:t>
            </w:r>
            <w:r w:rsidRPr="0009360F">
              <w:rPr>
                <w:rFonts w:ascii="Arial" w:eastAsia="Times New Roman" w:hAnsi="Arial" w:cs="Arial"/>
                <w:color w:val="000000"/>
                <w:sz w:val="20"/>
                <w:szCs w:val="20"/>
                <w:lang w:val="fr-FR" w:eastAsia="fr-FR"/>
              </w:rPr>
              <w:t xml:space="preserve"> en ligne de compte pour financement  </w:t>
            </w:r>
            <w:r w:rsidR="00385876" w:rsidRPr="00FA0A18">
              <w:rPr>
                <w:rFonts w:ascii="Arial" w:eastAsia="Times New Roman" w:hAnsi="Arial" w:cs="Arial"/>
                <w:color w:val="000000"/>
                <w:sz w:val="20"/>
                <w:szCs w:val="20"/>
                <w:lang w:val="fr-FR" w:eastAsia="fr-FR"/>
              </w:rPr>
              <w:t>entre le 1</w:t>
            </w:r>
            <w:r w:rsidR="00385876" w:rsidRPr="00FA0A18">
              <w:rPr>
                <w:rFonts w:ascii="Arial" w:eastAsia="Times New Roman" w:hAnsi="Arial" w:cs="Arial"/>
                <w:color w:val="000000"/>
                <w:sz w:val="20"/>
                <w:szCs w:val="20"/>
                <w:vertAlign w:val="superscript"/>
                <w:lang w:val="fr-FR" w:eastAsia="fr-FR"/>
              </w:rPr>
              <w:t>er</w:t>
            </w:r>
            <w:r w:rsidR="00ED7948" w:rsidRPr="00FA0A18">
              <w:rPr>
                <w:rFonts w:ascii="Arial" w:eastAsia="Times New Roman" w:hAnsi="Arial" w:cs="Arial"/>
                <w:color w:val="000000"/>
                <w:sz w:val="20"/>
                <w:szCs w:val="20"/>
                <w:lang w:val="fr-FR" w:eastAsia="fr-FR"/>
              </w:rPr>
              <w:t xml:space="preserve"> janvier 2023 et le 31 décembre 2025</w:t>
            </w:r>
            <w:r w:rsidR="00385876" w:rsidRPr="00FA0A18">
              <w:rPr>
                <w:rFonts w:ascii="Arial" w:eastAsia="Times New Roman" w:hAnsi="Arial" w:cs="Arial"/>
                <w:color w:val="000000"/>
                <w:sz w:val="20"/>
                <w:szCs w:val="20"/>
                <w:lang w:val="fr-FR" w:eastAsia="fr-FR"/>
              </w:rPr>
              <w:t xml:space="preserve"> </w:t>
            </w:r>
            <w:r w:rsidR="008770AB" w:rsidRPr="00FA0A18">
              <w:rPr>
                <w:rFonts w:ascii="Arial" w:eastAsia="Times New Roman" w:hAnsi="Arial" w:cs="Arial"/>
                <w:color w:val="000000"/>
                <w:sz w:val="20"/>
                <w:szCs w:val="20"/>
                <w:lang w:val="fr-FR" w:eastAsia="fr-FR"/>
              </w:rPr>
              <w:t>c</w:t>
            </w:r>
            <w:r w:rsidR="008770AB" w:rsidRPr="0009360F">
              <w:rPr>
                <w:rFonts w:ascii="Arial" w:eastAsia="Times New Roman" w:hAnsi="Arial" w:cs="Arial"/>
                <w:color w:val="000000"/>
                <w:sz w:val="20"/>
                <w:szCs w:val="20"/>
                <w:lang w:val="fr-FR" w:eastAsia="fr-FR"/>
              </w:rPr>
              <w:t>ontribuent à</w:t>
            </w:r>
            <w:r w:rsidR="00DA044B" w:rsidRPr="0009360F">
              <w:rPr>
                <w:rFonts w:ascii="Arial" w:eastAsia="Times New Roman" w:hAnsi="Arial" w:cs="Arial"/>
                <w:color w:val="000000"/>
                <w:sz w:val="20"/>
                <w:szCs w:val="20"/>
                <w:lang w:val="fr-FR" w:eastAsia="fr-FR"/>
              </w:rPr>
              <w:t>:</w:t>
            </w:r>
          </w:p>
          <w:p w14:paraId="73C08388" w14:textId="77777777" w:rsidR="00DA044B" w:rsidRPr="0009360F" w:rsidRDefault="00DA044B" w:rsidP="003E6ECE">
            <w:pPr>
              <w:widowControl w:val="0"/>
              <w:autoSpaceDE w:val="0"/>
              <w:autoSpaceDN w:val="0"/>
              <w:adjustRightInd w:val="0"/>
              <w:spacing w:after="0"/>
              <w:textAlignment w:val="center"/>
              <w:rPr>
                <w:rFonts w:ascii="Arial" w:eastAsia="Times New Roman" w:hAnsi="Arial" w:cs="Arial"/>
                <w:color w:val="000000"/>
                <w:sz w:val="20"/>
                <w:szCs w:val="20"/>
                <w:lang w:val="fr-FR" w:eastAsia="fr-FR"/>
              </w:rPr>
            </w:pPr>
          </w:p>
          <w:p w14:paraId="3B82EF05" w14:textId="5B5CB26F"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09360F">
              <w:rPr>
                <w:rFonts w:ascii="Arial" w:eastAsia="Times New Roman" w:hAnsi="Arial" w:cs="Arial"/>
                <w:sz w:val="20"/>
                <w:szCs w:val="20"/>
                <w:lang w:val="fr-BE" w:eastAsia="fr-FR"/>
              </w:rPr>
              <w:t>(1)</w:t>
            </w:r>
            <w:r w:rsidRPr="0009360F">
              <w:rPr>
                <w:rFonts w:ascii="Arial" w:eastAsia="Times New Roman" w:hAnsi="Arial" w:cs="Arial"/>
                <w:sz w:val="20"/>
                <w:szCs w:val="20"/>
                <w:lang w:val="fr-BE" w:eastAsia="fr-FR"/>
              </w:rPr>
              <w:tab/>
            </w:r>
            <w:r w:rsidR="00B26606" w:rsidRPr="0009360F">
              <w:rPr>
                <w:rFonts w:ascii="Arial" w:eastAsia="Times New Roman" w:hAnsi="Arial" w:cs="Arial"/>
                <w:sz w:val="20"/>
                <w:szCs w:val="20"/>
                <w:lang w:val="fr-BE" w:eastAsia="fr-FR"/>
              </w:rPr>
              <w:t xml:space="preserve">  </w:t>
            </w:r>
            <w:r w:rsidR="00B26606" w:rsidRPr="0009360F">
              <w:rPr>
                <w:rFonts w:ascii="Arial" w:eastAsia="Times New Roman" w:hAnsi="Arial" w:cs="Arial"/>
                <w:b/>
                <w:sz w:val="20"/>
                <w:szCs w:val="20"/>
                <w:lang w:val="fr-BE" w:eastAsia="fr-FR"/>
              </w:rPr>
              <w:t>Renforcer la capacité du réseau en ce qui concerne l’accueil des personnes ayant des problèmes psychologiques / psychiatriques</w:t>
            </w:r>
          </w:p>
          <w:p w14:paraId="29185AF9"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75A0CD69" w14:textId="51688068" w:rsidR="003E6ECE" w:rsidRP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3E6ECE">
              <w:rPr>
                <w:rFonts w:ascii="Arial" w:eastAsia="Times New Roman" w:hAnsi="Arial" w:cs="Arial"/>
                <w:sz w:val="20"/>
                <w:szCs w:val="20"/>
                <w:lang w:val="fr-BE" w:eastAsia="fr-FR"/>
              </w:rPr>
              <w:t>1a. Santé mentale : outiller les travailleurs de première ligne (équipes multidisciplinaires) via une offre de formation et d’</w:t>
            </w:r>
            <w:proofErr w:type="spellStart"/>
            <w:r w:rsidRPr="003E6ECE">
              <w:rPr>
                <w:rFonts w:ascii="Arial" w:eastAsia="Times New Roman" w:hAnsi="Arial" w:cs="Arial"/>
                <w:sz w:val="20"/>
                <w:szCs w:val="20"/>
                <w:lang w:val="fr-BE" w:eastAsia="fr-FR"/>
              </w:rPr>
              <w:t>intervisions</w:t>
            </w:r>
            <w:proofErr w:type="spellEnd"/>
            <w:r w:rsidRPr="003E6ECE">
              <w:rPr>
                <w:rFonts w:ascii="Arial" w:eastAsia="Times New Roman" w:hAnsi="Arial" w:cs="Arial"/>
                <w:sz w:val="20"/>
                <w:szCs w:val="20"/>
                <w:lang w:val="fr-BE" w:eastAsia="fr-FR"/>
              </w:rPr>
              <w:t xml:space="preserve"> adaptée aux besoins et aux spécificités du réseau d’accueil (accueil de 1ère et de 2e phase) (offre de préférence à l’échelle du réseau ou pour </w:t>
            </w:r>
            <w:r>
              <w:rPr>
                <w:rFonts w:ascii="Arial" w:eastAsia="Times New Roman" w:hAnsi="Arial" w:cs="Arial"/>
                <w:sz w:val="20"/>
                <w:szCs w:val="20"/>
                <w:lang w:val="fr-BE" w:eastAsia="fr-FR"/>
              </w:rPr>
              <w:t>au moins une région d’accueil).</w:t>
            </w:r>
          </w:p>
          <w:p w14:paraId="34F5326D" w14:textId="77777777" w:rsidR="003E6ECE" w:rsidRP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0DB610C6" w14:textId="29C0B7D2" w:rsidR="00F820EC"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3E6ECE">
              <w:rPr>
                <w:rFonts w:ascii="Arial" w:eastAsia="Times New Roman" w:hAnsi="Arial" w:cs="Arial"/>
                <w:sz w:val="20"/>
                <w:szCs w:val="20"/>
                <w:lang w:val="fr-BE" w:eastAsia="fr-FR"/>
              </w:rPr>
              <w:t xml:space="preserve">1b. Organiser l’accès rapide aux professionnels de la santé mentale (par exemple, via équipes mobiles, consultations à la demande) afin de faciliter l’obtention d’un premier diagnostic (première orientation) et, si nécessaire, l’organisation d’un accompagnement (semi-)résidentiel (hospitalisation) sur-mesure (offre de préférence à l’échelle d’une région d’accueil). Une attention particulière sera également apportée aux mineurs étrangers (non) accompagnés (faciliter l’accès aux soins en santé mentale et à la pédopsychiatrie et, si nécessaire, également organiser un accompagnement (semi-)résidentiel), en particulier en Région d’accueil Sud </w:t>
            </w:r>
            <w:r>
              <w:rPr>
                <w:rFonts w:ascii="Arial" w:eastAsia="Times New Roman" w:hAnsi="Arial" w:cs="Arial"/>
                <w:sz w:val="20"/>
                <w:szCs w:val="20"/>
                <w:lang w:val="fr-BE" w:eastAsia="fr-FR"/>
              </w:rPr>
              <w:t>(région wallonne et Bruxelles).</w:t>
            </w:r>
          </w:p>
          <w:p w14:paraId="580FF4FA" w14:textId="77777777" w:rsidR="00ED7948" w:rsidRPr="0009360F" w:rsidRDefault="00ED7948"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438288EB" w14:textId="0D4BE3D8" w:rsidR="00B26606"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09360F">
              <w:rPr>
                <w:rFonts w:ascii="Arial" w:eastAsia="Times New Roman" w:hAnsi="Arial" w:cs="Arial"/>
                <w:sz w:val="20"/>
                <w:szCs w:val="20"/>
                <w:lang w:val="fr-BE" w:eastAsia="fr-FR"/>
              </w:rPr>
              <w:t>(2)</w:t>
            </w:r>
            <w:r w:rsidRPr="0009360F">
              <w:rPr>
                <w:rFonts w:ascii="Arial" w:eastAsia="Times New Roman" w:hAnsi="Arial" w:cs="Arial"/>
                <w:sz w:val="20"/>
                <w:szCs w:val="20"/>
                <w:lang w:val="fr-BE" w:eastAsia="fr-FR"/>
              </w:rPr>
              <w:tab/>
            </w:r>
            <w:r w:rsidR="00ED7948">
              <w:rPr>
                <w:rFonts w:ascii="Arial" w:eastAsia="Times New Roman" w:hAnsi="Arial" w:cs="Arial"/>
                <w:b/>
                <w:sz w:val="20"/>
                <w:szCs w:val="20"/>
                <w:lang w:val="fr-BE" w:eastAsia="fr-FR"/>
              </w:rPr>
              <w:t>Adapter le</w:t>
            </w:r>
            <w:r w:rsidR="00B26606" w:rsidRPr="0009360F">
              <w:rPr>
                <w:rFonts w:ascii="Arial" w:eastAsia="Times New Roman" w:hAnsi="Arial" w:cs="Arial"/>
                <w:b/>
                <w:sz w:val="20"/>
                <w:szCs w:val="20"/>
                <w:lang w:val="fr-BE" w:eastAsia="fr-FR"/>
              </w:rPr>
              <w:t xml:space="preserve"> réseau d'accueil aux besoins spécifiques et </w:t>
            </w:r>
            <w:r w:rsidR="00ED7948">
              <w:rPr>
                <w:rFonts w:ascii="Arial" w:eastAsia="Times New Roman" w:hAnsi="Arial" w:cs="Arial"/>
                <w:b/>
                <w:sz w:val="20"/>
                <w:szCs w:val="20"/>
                <w:lang w:val="fr-BE" w:eastAsia="fr-FR"/>
              </w:rPr>
              <w:t>à la vulnérabilité des ayants droits</w:t>
            </w:r>
            <w:r w:rsidR="00B26606" w:rsidRPr="0009360F">
              <w:rPr>
                <w:rFonts w:ascii="Arial" w:eastAsia="Times New Roman" w:hAnsi="Arial" w:cs="Arial"/>
                <w:b/>
                <w:sz w:val="20"/>
                <w:szCs w:val="20"/>
                <w:lang w:val="fr-BE" w:eastAsia="fr-FR"/>
              </w:rPr>
              <w:t>, en particulier des mineurs non accompagnés</w:t>
            </w:r>
          </w:p>
          <w:p w14:paraId="63A50033" w14:textId="77777777" w:rsidR="00F820EC"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53EA7F7F" w14:textId="49314B6F" w:rsidR="00525297" w:rsidRPr="00525297"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r w:rsidRPr="00525297">
              <w:rPr>
                <w:rFonts w:ascii="Arial" w:eastAsia="Times New Roman" w:hAnsi="Arial" w:cs="Arial"/>
                <w:sz w:val="20"/>
                <w:szCs w:val="20"/>
                <w:lang w:val="fr-BE" w:eastAsia="fr-FR"/>
              </w:rPr>
              <w:t>2a. Soutenir l'Agence et les centres d'accueil (accompagnement sur-mesure) dans la diffusion et l'opérationnalisation de sa vision sur l’accueil et l’accompagnement des enfants et des familles dans le réseau d’accueil en soutenant la réalisation d’une analyse (des écarts) de la situation actuelle dans les centres d’accueil, et par le biais de (nouvelles) formations, de coachings personnalisés, d'</w:t>
            </w:r>
            <w:proofErr w:type="spellStart"/>
            <w:r w:rsidRPr="00525297">
              <w:rPr>
                <w:rFonts w:ascii="Arial" w:eastAsia="Times New Roman" w:hAnsi="Arial" w:cs="Arial"/>
                <w:sz w:val="20"/>
                <w:szCs w:val="20"/>
                <w:lang w:val="fr-BE" w:eastAsia="fr-FR"/>
              </w:rPr>
              <w:t>intervisions</w:t>
            </w:r>
            <w:proofErr w:type="spellEnd"/>
            <w:r w:rsidRPr="00525297">
              <w:rPr>
                <w:rFonts w:ascii="Arial" w:eastAsia="Times New Roman" w:hAnsi="Arial" w:cs="Arial"/>
                <w:sz w:val="20"/>
                <w:szCs w:val="20"/>
                <w:lang w:val="fr-BE" w:eastAsia="fr-FR"/>
              </w:rPr>
              <w:t xml:space="preserve"> et par le développement d’outils, avec un accent particulier sur deux piliers : la création d'un environnement de vie sûr et l’information et la participation adaptées aux e</w:t>
            </w:r>
            <w:r>
              <w:rPr>
                <w:rFonts w:ascii="Arial" w:eastAsia="Times New Roman" w:hAnsi="Arial" w:cs="Arial"/>
                <w:sz w:val="20"/>
                <w:szCs w:val="20"/>
                <w:lang w:val="fr-BE" w:eastAsia="fr-FR"/>
              </w:rPr>
              <w:t>nfants (à l’échelle du réseau).</w:t>
            </w:r>
          </w:p>
          <w:p w14:paraId="662A002E" w14:textId="77777777" w:rsidR="00525297" w:rsidRPr="00525297"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p>
          <w:p w14:paraId="54688DCA" w14:textId="7455DBC5" w:rsidR="00F820EC"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r w:rsidRPr="00525297">
              <w:rPr>
                <w:rFonts w:ascii="Arial" w:eastAsia="Times New Roman" w:hAnsi="Arial" w:cs="Arial"/>
                <w:sz w:val="20"/>
                <w:szCs w:val="20"/>
                <w:lang w:val="fr-BE" w:eastAsia="fr-FR"/>
              </w:rPr>
              <w:t xml:space="preserve">2b. Intensifier  la lutte contre les discriminations : en lien </w:t>
            </w:r>
            <w:r w:rsidRPr="00525297">
              <w:rPr>
                <w:rFonts w:ascii="Arial" w:eastAsia="Times New Roman" w:hAnsi="Arial" w:cs="Arial"/>
                <w:sz w:val="20"/>
                <w:szCs w:val="20"/>
                <w:lang w:val="fr-BE" w:eastAsia="fr-FR"/>
              </w:rPr>
              <w:lastRenderedPageBreak/>
              <w:t xml:space="preserve">avec le plan d’action fédéral pour une Belgique LGBTQI+ </w:t>
            </w:r>
            <w:proofErr w:type="spellStart"/>
            <w:r w:rsidRPr="00525297">
              <w:rPr>
                <w:rFonts w:ascii="Arial" w:eastAsia="Times New Roman" w:hAnsi="Arial" w:cs="Arial"/>
                <w:sz w:val="20"/>
                <w:szCs w:val="20"/>
                <w:lang w:val="fr-BE" w:eastAsia="fr-FR"/>
              </w:rPr>
              <w:t>friendly</w:t>
            </w:r>
            <w:proofErr w:type="spellEnd"/>
            <w:r w:rsidRPr="00525297">
              <w:rPr>
                <w:rFonts w:ascii="Arial" w:eastAsia="Times New Roman" w:hAnsi="Arial" w:cs="Arial"/>
                <w:sz w:val="20"/>
                <w:szCs w:val="20"/>
                <w:lang w:val="fr-BE" w:eastAsia="fr-FR"/>
              </w:rPr>
              <w:t xml:space="preserve"> 2021-2024,  (1) développer une offre de formation permettant (à terme) de soutenir, sensibiliser et former les travailleurs de première ligne des centres d’accueil; (2) informer et sensibiliser les résidents des centres d’accueil. Une attention sera également accordée au renforcement de la collaboration entre le réseau d’accueil et les organisations / coupoles et la société civile de manière générale (à l’échelle nationale).</w:t>
            </w:r>
          </w:p>
          <w:p w14:paraId="4A145EF7"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0A8C08BE" w14:textId="129952EA"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09360F">
              <w:rPr>
                <w:rFonts w:ascii="Arial" w:eastAsia="Times New Roman" w:hAnsi="Arial" w:cs="Arial"/>
                <w:sz w:val="20"/>
                <w:szCs w:val="20"/>
                <w:lang w:val="fr-BE" w:eastAsia="fr-FR"/>
              </w:rPr>
              <w:t>(3)</w:t>
            </w:r>
            <w:r w:rsidRPr="0009360F">
              <w:rPr>
                <w:rFonts w:ascii="Arial" w:eastAsia="Times New Roman" w:hAnsi="Arial" w:cs="Arial"/>
                <w:sz w:val="20"/>
                <w:szCs w:val="20"/>
                <w:lang w:val="fr-BE" w:eastAsia="fr-FR"/>
              </w:rPr>
              <w:tab/>
            </w:r>
            <w:r w:rsidR="00FE5D33" w:rsidRPr="0009360F">
              <w:rPr>
                <w:rFonts w:ascii="Arial" w:eastAsia="Times New Roman" w:hAnsi="Arial" w:cs="Arial"/>
                <w:b/>
                <w:sz w:val="20"/>
                <w:szCs w:val="20"/>
                <w:lang w:val="fr-BE" w:eastAsia="fr-FR"/>
              </w:rPr>
              <w:t>Augmenter la qualité et la flexibilité du réseau d’accueil</w:t>
            </w:r>
          </w:p>
          <w:p w14:paraId="393820CA"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769E7239" w14:textId="3869AEE7" w:rsidR="005E43E4"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3E6ECE">
              <w:rPr>
                <w:rFonts w:ascii="Arial" w:eastAsia="Times New Roman" w:hAnsi="Arial" w:cs="Arial"/>
                <w:sz w:val="20"/>
                <w:szCs w:val="20"/>
                <w:lang w:val="fr-BE" w:eastAsia="fr-FR"/>
              </w:rPr>
              <w:t>3a. Réalisation d’une étude (par un bureau d’étude externe ou une université) sur les possibilités et les limites de l’amélioration de la qualité et de la capacité de déploiement des unités résidentielles modulaires préfabriquées. L'accent devra être mis sur l'augmentation de la flexibilité à différents niveaux : conception, installation, relocalisation et réaménagement. Cette étude devra être réalisée en étroite collaboration avec le service Infrastructure de l’Agence et devra déboucher sur des outputs pratiques.</w:t>
            </w:r>
          </w:p>
          <w:p w14:paraId="13AC4756" w14:textId="77777777" w:rsidR="00525297" w:rsidRDefault="00525297"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1AAA425B" w14:textId="4E79F35C" w:rsidR="00525297" w:rsidRPr="00525297"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r w:rsidRPr="00525297">
              <w:rPr>
                <w:rFonts w:ascii="Arial" w:eastAsia="Times New Roman" w:hAnsi="Arial" w:cs="Arial"/>
                <w:sz w:val="20"/>
                <w:szCs w:val="20"/>
                <w:lang w:val="fr-BE" w:eastAsia="fr-FR"/>
              </w:rPr>
              <w:t xml:space="preserve">3b. Soutenir la poursuite du développement de </w:t>
            </w:r>
            <w:proofErr w:type="spellStart"/>
            <w:r w:rsidRPr="00525297">
              <w:rPr>
                <w:rFonts w:ascii="Arial" w:eastAsia="Times New Roman" w:hAnsi="Arial" w:cs="Arial"/>
                <w:sz w:val="20"/>
                <w:szCs w:val="20"/>
                <w:lang w:val="fr-BE" w:eastAsia="fr-FR"/>
              </w:rPr>
              <w:t>match-it</w:t>
            </w:r>
            <w:proofErr w:type="spellEnd"/>
            <w:r w:rsidRPr="00525297">
              <w:rPr>
                <w:rFonts w:ascii="Arial" w:eastAsia="Times New Roman" w:hAnsi="Arial" w:cs="Arial"/>
                <w:sz w:val="20"/>
                <w:szCs w:val="20"/>
                <w:lang w:val="fr-BE" w:eastAsia="fr-FR"/>
              </w:rPr>
              <w:t xml:space="preserve"> afin de g</w:t>
            </w:r>
            <w:r>
              <w:rPr>
                <w:rFonts w:ascii="Arial" w:eastAsia="Times New Roman" w:hAnsi="Arial" w:cs="Arial"/>
                <w:sz w:val="20"/>
                <w:szCs w:val="20"/>
                <w:lang w:val="fr-BE" w:eastAsia="fr-FR"/>
              </w:rPr>
              <w:t xml:space="preserve">arantir une gestion </w:t>
            </w:r>
            <w:r w:rsidR="00A079C1">
              <w:rPr>
                <w:rFonts w:ascii="Arial" w:eastAsia="Times New Roman" w:hAnsi="Arial" w:cs="Arial"/>
                <w:sz w:val="20"/>
                <w:szCs w:val="20"/>
                <w:lang w:val="fr-BE" w:eastAsia="fr-FR"/>
              </w:rPr>
              <w:t>qualitative d</w:t>
            </w:r>
            <w:r>
              <w:rPr>
                <w:rFonts w:ascii="Arial" w:eastAsia="Times New Roman" w:hAnsi="Arial" w:cs="Arial"/>
                <w:sz w:val="20"/>
                <w:szCs w:val="20"/>
                <w:lang w:val="fr-BE" w:eastAsia="fr-FR"/>
              </w:rPr>
              <w:t>es places</w:t>
            </w:r>
            <w:r w:rsidRPr="00525297">
              <w:rPr>
                <w:rFonts w:ascii="Arial" w:eastAsia="Times New Roman" w:hAnsi="Arial" w:cs="Arial"/>
                <w:sz w:val="20"/>
                <w:szCs w:val="20"/>
                <w:lang w:val="fr-BE" w:eastAsia="fr-FR"/>
              </w:rPr>
              <w:t xml:space="preserve"> en fonction des besoins du </w:t>
            </w:r>
            <w:r>
              <w:rPr>
                <w:rFonts w:ascii="Arial" w:eastAsia="Times New Roman" w:hAnsi="Arial" w:cs="Arial"/>
                <w:sz w:val="20"/>
                <w:szCs w:val="20"/>
                <w:lang w:val="fr-BE" w:eastAsia="fr-FR"/>
              </w:rPr>
              <w:t>demandeur</w:t>
            </w:r>
            <w:r w:rsidRPr="00525297">
              <w:rPr>
                <w:rFonts w:ascii="Arial" w:eastAsia="Times New Roman" w:hAnsi="Arial" w:cs="Arial"/>
                <w:sz w:val="20"/>
                <w:szCs w:val="20"/>
                <w:lang w:val="fr-BE" w:eastAsia="fr-FR"/>
              </w:rPr>
              <w:t xml:space="preserve"> de protection internationale et de pouvoir offrir </w:t>
            </w:r>
            <w:r w:rsidR="00A079C1" w:rsidRPr="00A079C1">
              <w:rPr>
                <w:rFonts w:ascii="Arial" w:eastAsia="Times New Roman" w:hAnsi="Arial" w:cs="Arial"/>
                <w:sz w:val="20"/>
                <w:szCs w:val="20"/>
                <w:lang w:val="fr-BE" w:eastAsia="fr-FR"/>
              </w:rPr>
              <w:t xml:space="preserve">aux demandeurs de protection internationale et aux mineurs non accompagnés </w:t>
            </w:r>
            <w:r w:rsidRPr="00525297">
              <w:rPr>
                <w:rFonts w:ascii="Arial" w:eastAsia="Times New Roman" w:hAnsi="Arial" w:cs="Arial"/>
                <w:sz w:val="20"/>
                <w:szCs w:val="20"/>
                <w:lang w:val="fr-BE" w:eastAsia="fr-FR"/>
              </w:rPr>
              <w:t xml:space="preserve">des </w:t>
            </w:r>
            <w:r>
              <w:rPr>
                <w:rFonts w:ascii="Arial" w:eastAsia="Times New Roman" w:hAnsi="Arial" w:cs="Arial"/>
                <w:sz w:val="20"/>
                <w:szCs w:val="20"/>
                <w:lang w:val="fr-BE" w:eastAsia="fr-FR"/>
              </w:rPr>
              <w:t xml:space="preserve">trajets d’accompagnement </w:t>
            </w:r>
            <w:r w:rsidRPr="00525297">
              <w:rPr>
                <w:rFonts w:ascii="Arial" w:eastAsia="Times New Roman" w:hAnsi="Arial" w:cs="Arial"/>
                <w:sz w:val="20"/>
                <w:szCs w:val="20"/>
                <w:lang w:val="fr-BE" w:eastAsia="fr-FR"/>
              </w:rPr>
              <w:t xml:space="preserve">génériques et spécifiques harmonisés grâce à la poursuite du développement d'un dossier social numérique. Les </w:t>
            </w:r>
            <w:r w:rsidR="00D12EF1">
              <w:rPr>
                <w:rFonts w:ascii="Arial" w:eastAsia="Times New Roman" w:hAnsi="Arial" w:cs="Arial"/>
                <w:sz w:val="20"/>
                <w:szCs w:val="20"/>
                <w:lang w:val="fr-BE" w:eastAsia="fr-FR"/>
              </w:rPr>
              <w:t>trajets</w:t>
            </w:r>
            <w:r w:rsidRPr="00525297">
              <w:rPr>
                <w:rFonts w:ascii="Arial" w:eastAsia="Times New Roman" w:hAnsi="Arial" w:cs="Arial"/>
                <w:sz w:val="20"/>
                <w:szCs w:val="20"/>
                <w:lang w:val="fr-BE" w:eastAsia="fr-FR"/>
              </w:rPr>
              <w:t xml:space="preserve"> doivent être à l'échelle du réseau (accueil collectif et in</w:t>
            </w:r>
            <w:r w:rsidR="00D12EF1">
              <w:rPr>
                <w:rFonts w:ascii="Arial" w:eastAsia="Times New Roman" w:hAnsi="Arial" w:cs="Arial"/>
                <w:sz w:val="20"/>
                <w:szCs w:val="20"/>
                <w:lang w:val="fr-BE" w:eastAsia="fr-FR"/>
              </w:rPr>
              <w:t>dividuel) et intégraux (incluant</w:t>
            </w:r>
            <w:r w:rsidRPr="00525297">
              <w:rPr>
                <w:rFonts w:ascii="Arial" w:eastAsia="Times New Roman" w:hAnsi="Arial" w:cs="Arial"/>
                <w:sz w:val="20"/>
                <w:szCs w:val="20"/>
                <w:lang w:val="fr-BE" w:eastAsia="fr-FR"/>
              </w:rPr>
              <w:t xml:space="preserve"> les </w:t>
            </w:r>
            <w:r w:rsidR="00D12EF1">
              <w:rPr>
                <w:rFonts w:ascii="Arial" w:eastAsia="Times New Roman" w:hAnsi="Arial" w:cs="Arial"/>
                <w:sz w:val="20"/>
                <w:szCs w:val="20"/>
                <w:lang w:val="fr-BE" w:eastAsia="fr-FR"/>
              </w:rPr>
              <w:t xml:space="preserve">trajets </w:t>
            </w:r>
            <w:r w:rsidRPr="00525297">
              <w:rPr>
                <w:rFonts w:ascii="Arial" w:eastAsia="Times New Roman" w:hAnsi="Arial" w:cs="Arial"/>
                <w:sz w:val="20"/>
                <w:szCs w:val="20"/>
                <w:lang w:val="fr-BE" w:eastAsia="fr-FR"/>
              </w:rPr>
              <w:t>retour et d'intégration).</w:t>
            </w:r>
          </w:p>
          <w:p w14:paraId="78C505C7" w14:textId="77777777" w:rsidR="00ED7948" w:rsidRPr="0009360F" w:rsidRDefault="00ED7948"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55D7CC29" w14:textId="3ADE5074"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09360F">
              <w:rPr>
                <w:rFonts w:ascii="Arial" w:eastAsia="Times New Roman" w:hAnsi="Arial" w:cs="Arial"/>
                <w:sz w:val="20"/>
                <w:szCs w:val="20"/>
                <w:lang w:val="fr-BE" w:eastAsia="fr-FR"/>
              </w:rPr>
              <w:t>(4)</w:t>
            </w:r>
            <w:r w:rsidRPr="0009360F">
              <w:rPr>
                <w:rFonts w:ascii="Arial" w:eastAsia="Times New Roman" w:hAnsi="Arial" w:cs="Arial"/>
                <w:sz w:val="20"/>
                <w:szCs w:val="20"/>
                <w:lang w:val="fr-BE" w:eastAsia="fr-FR"/>
              </w:rPr>
              <w:tab/>
            </w:r>
            <w:r w:rsidR="005E43E4" w:rsidRPr="0009360F">
              <w:rPr>
                <w:rFonts w:ascii="Arial" w:eastAsia="Times New Roman" w:hAnsi="Arial" w:cs="Arial"/>
                <w:b/>
                <w:sz w:val="20"/>
                <w:szCs w:val="20"/>
                <w:lang w:val="fr-BE" w:eastAsia="fr-FR"/>
              </w:rPr>
              <w:t>Favoriser des initiatives ciblées en vue d’améliorer le vivre ensemble au sein et en dehors de la structure d'accueil.</w:t>
            </w:r>
          </w:p>
          <w:p w14:paraId="52C0223A"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0C7662D0" w14:textId="340AE411" w:rsidR="003E6ECE" w:rsidRP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3E6ECE">
              <w:rPr>
                <w:rFonts w:ascii="Arial" w:eastAsia="Times New Roman" w:hAnsi="Arial" w:cs="Arial"/>
                <w:sz w:val="20"/>
                <w:szCs w:val="20"/>
                <w:lang w:val="fr-BE" w:eastAsia="fr-FR"/>
              </w:rPr>
              <w:t xml:space="preserve">4a. Recherche-action sur la médiation interculturelle dans l’accueil : (1) identifier les bonnes pratiques existantes en matière de gestion des différences culturelles, (2) mettre en place des projets-pilotes (focus  diversifiés) avec de (nouveaux) médiateurs interculturels (externes aux centres d’accueil) en tant que recherche-action, et (3) développer et proposer des formations pour les médiateurs interculturels et les travailleurs de première ligne (à </w:t>
            </w:r>
            <w:r>
              <w:rPr>
                <w:rFonts w:ascii="Arial" w:eastAsia="Times New Roman" w:hAnsi="Arial" w:cs="Arial"/>
                <w:sz w:val="20"/>
                <w:szCs w:val="20"/>
                <w:lang w:val="fr-BE" w:eastAsia="fr-FR"/>
              </w:rPr>
              <w:t>l’échelle du réseau d’accueil).</w:t>
            </w:r>
          </w:p>
          <w:p w14:paraId="34B96A0E" w14:textId="77777777" w:rsidR="003E6ECE" w:rsidRP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5D5EDFBD" w14:textId="4826602B" w:rsidR="00ED7948"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3E6ECE">
              <w:rPr>
                <w:rFonts w:ascii="Arial" w:eastAsia="Times New Roman" w:hAnsi="Arial" w:cs="Arial"/>
                <w:sz w:val="20"/>
                <w:szCs w:val="20"/>
                <w:lang w:val="fr-BE" w:eastAsia="fr-FR"/>
              </w:rPr>
              <w:t xml:space="preserve">4b Permettre la mise en place d’actions préventives et restauratrices, </w:t>
            </w:r>
            <w:proofErr w:type="spellStart"/>
            <w:r w:rsidRPr="003E6ECE">
              <w:rPr>
                <w:rFonts w:ascii="Arial" w:eastAsia="Times New Roman" w:hAnsi="Arial" w:cs="Arial"/>
                <w:sz w:val="20"/>
                <w:szCs w:val="20"/>
                <w:lang w:val="fr-BE" w:eastAsia="fr-FR"/>
              </w:rPr>
              <w:t>co</w:t>
            </w:r>
            <w:proofErr w:type="spellEnd"/>
            <w:r w:rsidRPr="003E6ECE">
              <w:rPr>
                <w:rFonts w:ascii="Arial" w:eastAsia="Times New Roman" w:hAnsi="Arial" w:cs="Arial"/>
                <w:sz w:val="20"/>
                <w:szCs w:val="20"/>
                <w:lang w:val="fr-BE" w:eastAsia="fr-FR"/>
              </w:rPr>
              <w:t xml:space="preserve">-construites (travailleurs/travailleurs, travailleurs/résidents ou résidents/résidents) afin (1) d’améliorer le climat de travail et le vivre ensemble au sein du centre d’accueil, (2) de développer et ancrer une </w:t>
            </w:r>
            <w:r w:rsidRPr="003E6ECE">
              <w:rPr>
                <w:rFonts w:ascii="Arial" w:eastAsia="Times New Roman" w:hAnsi="Arial" w:cs="Arial"/>
                <w:sz w:val="20"/>
                <w:szCs w:val="20"/>
                <w:lang w:val="fr-BE" w:eastAsia="fr-FR"/>
              </w:rPr>
              <w:lastRenderedPageBreak/>
              <w:t>approche de gestion durable des conflits, (3) d’améliorer l’accompagnement des bénéficiaires et plus spécifiquement les MENA et les jeunes adultes (18-21 ans) et (4) de stabiliser le réseau. L’objectif est d’uniformiser la vision de l’Agence à l’ensemble du réseau d’accueil.</w:t>
            </w:r>
          </w:p>
          <w:p w14:paraId="59ACA3A8" w14:textId="77777777" w:rsid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4F0F571F" w14:textId="45572BC3" w:rsid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sidRPr="003E6ECE">
              <w:rPr>
                <w:rFonts w:ascii="Arial" w:eastAsia="Times New Roman" w:hAnsi="Arial" w:cs="Arial"/>
                <w:sz w:val="20"/>
                <w:szCs w:val="20"/>
                <w:lang w:val="fr-BE" w:eastAsia="fr-FR"/>
              </w:rPr>
              <w:t>4c. Time-out adultes : organiser un time-out de courte durée, axé sur la restauration, pour les jeunes adultes et/ou les adultes, afin de leur permettre de souffler lorsqu'une situation est dans l'impasse. Aider le (jeune) adulte à renouer le dialogue avec le personnel et/ou les résidents de la structure d'accueil et à le réintégrer à court terme. Guider le (jeune) adulte dans une réflexion sur la résilience, les besoins et les vulnérabilités. Formuler des recommandations sur l'orientation éventuelle vers des soins, une orientation ou un soutien approprié, a</w:t>
            </w:r>
            <w:r>
              <w:rPr>
                <w:rFonts w:ascii="Arial" w:eastAsia="Times New Roman" w:hAnsi="Arial" w:cs="Arial"/>
                <w:sz w:val="20"/>
                <w:szCs w:val="20"/>
                <w:lang w:val="fr-BE" w:eastAsia="fr-FR"/>
              </w:rPr>
              <w:t>vec l'accord du (jeune) adulte.</w:t>
            </w:r>
          </w:p>
          <w:p w14:paraId="3A7BA05C" w14:textId="77777777" w:rsidR="00784AC5" w:rsidRDefault="00784AC5"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2CE0E8E4" w14:textId="189D8A75" w:rsidR="00C55B27" w:rsidRPr="0009360F" w:rsidRDefault="00C55B27" w:rsidP="003E6ECE">
            <w:pPr>
              <w:widowControl w:val="0"/>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(5</w:t>
            </w:r>
            <w:r w:rsidRPr="0009360F">
              <w:rPr>
                <w:rFonts w:ascii="Arial" w:eastAsia="Times New Roman" w:hAnsi="Arial" w:cs="Arial"/>
                <w:sz w:val="20"/>
                <w:szCs w:val="20"/>
                <w:lang w:val="fr-BE" w:eastAsia="fr-FR"/>
              </w:rPr>
              <w:t>)</w:t>
            </w:r>
            <w:r w:rsidRPr="0009360F">
              <w:rPr>
                <w:rFonts w:ascii="Arial" w:eastAsia="Times New Roman" w:hAnsi="Arial" w:cs="Arial"/>
                <w:sz w:val="20"/>
                <w:szCs w:val="20"/>
                <w:lang w:val="fr-BE" w:eastAsia="fr-FR"/>
              </w:rPr>
              <w:tab/>
            </w:r>
            <w:r w:rsidR="00784AC5" w:rsidRPr="00784AC5">
              <w:rPr>
                <w:rFonts w:ascii="Arial" w:eastAsia="Times New Roman" w:hAnsi="Arial" w:cs="Arial"/>
                <w:b/>
                <w:sz w:val="20"/>
                <w:szCs w:val="20"/>
                <w:lang w:val="fr-BE" w:eastAsia="fr-FR"/>
              </w:rPr>
              <w:t>Encourager l'augmentation de la résilience et l'autonomie des résidents</w:t>
            </w:r>
            <w:r w:rsidR="00784AC5" w:rsidRPr="00784AC5">
              <w:rPr>
                <w:rFonts w:ascii="Arial" w:eastAsia="Times New Roman" w:hAnsi="Arial" w:cs="Arial"/>
                <w:sz w:val="20"/>
                <w:szCs w:val="20"/>
                <w:lang w:val="fr-BE" w:eastAsia="fr-FR"/>
              </w:rPr>
              <w:t xml:space="preserve"> </w:t>
            </w:r>
          </w:p>
          <w:p w14:paraId="51864A1E" w14:textId="77777777" w:rsidR="00ED7948" w:rsidRDefault="00ED7948"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5331FA95" w14:textId="0229414E" w:rsidR="00525297" w:rsidRPr="00525297"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r w:rsidRPr="00525297">
              <w:rPr>
                <w:rFonts w:ascii="Arial" w:eastAsia="Times New Roman" w:hAnsi="Arial" w:cs="Arial"/>
                <w:sz w:val="20"/>
                <w:szCs w:val="20"/>
                <w:lang w:val="fr-BE" w:eastAsia="fr-FR"/>
              </w:rPr>
              <w:t xml:space="preserve">5a. Développement d’un support numérique multilingue facilitant la communication directe avec les résidents des centres d’accueil. Ce support doit correspondre à un système de messagerie en ligne qui peut traduire automatiquement des messages simples en plusieurs langues (les plus couramment utilisées par les résidents). Ceci en étroite collaboration avec les bénéficiaires finaux (travailleurs de première ligne et résidents). Une recherche préliminaire approfondie devra également être prévue ainsi qu’un volet formation afin de garantir sa diffusion (à l’échelle du réseau d’accueil) et sa correcte utilisation. En parallèle, renforcer l’utilisation sûre et efficace des applications de traduction existantes via l’élaboration d’une politique d’utilisation de ces applications pour les centres d’accueil et </w:t>
            </w:r>
            <w:r>
              <w:rPr>
                <w:rFonts w:ascii="Arial" w:eastAsia="Times New Roman" w:hAnsi="Arial" w:cs="Arial"/>
                <w:sz w:val="20"/>
                <w:szCs w:val="20"/>
                <w:lang w:val="fr-BE" w:eastAsia="fr-FR"/>
              </w:rPr>
              <w:t>une offre de formation adaptée.</w:t>
            </w:r>
          </w:p>
          <w:p w14:paraId="3F66FFD2" w14:textId="77777777" w:rsidR="00525297" w:rsidRPr="00525297"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p>
          <w:p w14:paraId="3C90E7B2" w14:textId="6D70DF06" w:rsidR="00F820EC" w:rsidRPr="0009360F" w:rsidRDefault="00525297" w:rsidP="00525297">
            <w:pPr>
              <w:widowControl w:val="0"/>
              <w:autoSpaceDE w:val="0"/>
              <w:autoSpaceDN w:val="0"/>
              <w:adjustRightInd w:val="0"/>
              <w:spacing w:after="0"/>
              <w:textAlignment w:val="center"/>
              <w:rPr>
                <w:rFonts w:ascii="Arial" w:eastAsia="Times New Roman" w:hAnsi="Arial" w:cs="Arial"/>
                <w:sz w:val="20"/>
                <w:szCs w:val="20"/>
                <w:lang w:val="fr-BE" w:eastAsia="fr-FR"/>
              </w:rPr>
            </w:pPr>
            <w:r w:rsidRPr="00525297">
              <w:rPr>
                <w:rFonts w:ascii="Arial" w:eastAsia="Times New Roman" w:hAnsi="Arial" w:cs="Arial"/>
                <w:sz w:val="20"/>
                <w:szCs w:val="20"/>
                <w:lang w:val="fr-BE" w:eastAsia="fr-FR"/>
              </w:rPr>
              <w:t>5b. Lancement et organisation d'un réseau de coaches en matière d'emploi (externes aux centres d’accueil) qui peuvent faire le lien entre, d’une part, les centres d'accueil et leurs résidents, et, d’autre part, les agences pour l'emploi, les organisations intermédiaires et les employeurs (offre de préférence à l’échelle du réseau ou pour au moins une région d’accueil). Et ce, en vue de combler les lacunes en matière de prestation de services et d'optimiser les voies d'accès au renforcement des compétences et à l'emploi.</w:t>
            </w:r>
          </w:p>
          <w:p w14:paraId="0665EE19" w14:textId="42055A09" w:rsidR="00796354" w:rsidRPr="00796354" w:rsidRDefault="00796354" w:rsidP="003E6ECE">
            <w:pPr>
              <w:widowControl w:val="0"/>
              <w:autoSpaceDE w:val="0"/>
              <w:autoSpaceDN w:val="0"/>
              <w:adjustRightInd w:val="0"/>
              <w:spacing w:after="0"/>
              <w:textAlignment w:val="center"/>
              <w:rPr>
                <w:rFonts w:ascii="Arial" w:eastAsia="Times New Roman" w:hAnsi="Arial" w:cs="Arial"/>
                <w:sz w:val="20"/>
                <w:szCs w:val="20"/>
                <w:lang w:val="fr-BE" w:eastAsia="fr-FR"/>
              </w:rPr>
            </w:pPr>
          </w:p>
          <w:p w14:paraId="514E4373" w14:textId="77777777" w:rsidR="00DA044B" w:rsidRPr="0009360F" w:rsidRDefault="002E5620"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DISPOSITIONS GENERALES</w:t>
            </w:r>
          </w:p>
          <w:p w14:paraId="427E638D" w14:textId="77777777" w:rsidR="008864A5" w:rsidRPr="0009360F" w:rsidRDefault="008864A5"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05BDEAB9" w14:textId="4DF24B64"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Les subsides du </w:t>
            </w:r>
            <w:r w:rsidR="00FF2A8F">
              <w:rPr>
                <w:rFonts w:ascii="Arial" w:eastAsia="Times New Roman" w:hAnsi="Arial" w:cs="Arial"/>
                <w:color w:val="000000"/>
                <w:sz w:val="20"/>
                <w:szCs w:val="20"/>
                <w:lang w:val="fr-FR" w:eastAsia="fr-FR"/>
              </w:rPr>
              <w:t>AMIF</w:t>
            </w:r>
            <w:r w:rsidRPr="0009360F">
              <w:rPr>
                <w:rFonts w:ascii="Arial" w:eastAsia="Times New Roman" w:hAnsi="Arial" w:cs="Arial"/>
                <w:color w:val="000000"/>
                <w:sz w:val="20"/>
                <w:szCs w:val="20"/>
                <w:lang w:val="fr-FR" w:eastAsia="fr-FR"/>
              </w:rPr>
              <w:t xml:space="preserve"> ne constituent pas un financement complet mais partiel (il s’agit d’un « cofinancement »). Chaque candidat promoteur de projet doit contribuer à une partie du financement de son </w:t>
            </w:r>
            <w:r w:rsidRPr="0009360F">
              <w:rPr>
                <w:rFonts w:ascii="Arial" w:eastAsia="Times New Roman" w:hAnsi="Arial" w:cs="Arial"/>
                <w:color w:val="000000"/>
                <w:sz w:val="20"/>
                <w:szCs w:val="20"/>
                <w:lang w:val="fr-FR" w:eastAsia="fr-FR"/>
              </w:rPr>
              <w:lastRenderedPageBreak/>
              <w:t>projet. Le financement apporté par le Fonds s’élève au maximum à 75 % des coûts effectivement réalisés, vérifiables et considérés comme éligibles. La décision d’accorder un financement européen maximal est prise par le Comité de pilotage</w:t>
            </w:r>
            <w:r w:rsidR="00F07392" w:rsidRPr="0009360F">
              <w:rPr>
                <w:rFonts w:ascii="Arial" w:eastAsia="Times New Roman" w:hAnsi="Arial" w:cs="Arial"/>
                <w:color w:val="000000"/>
                <w:sz w:val="20"/>
                <w:szCs w:val="20"/>
                <w:lang w:val="fr-FR" w:eastAsia="fr-FR"/>
              </w:rPr>
              <w:t>, composé de représentants des ministres et secrétaires d’Etat compétents et de l’Autorité responsable</w:t>
            </w:r>
            <w:r w:rsidRPr="0009360F">
              <w:rPr>
                <w:rFonts w:ascii="Arial" w:eastAsia="Times New Roman" w:hAnsi="Arial" w:cs="Arial"/>
                <w:color w:val="000000"/>
                <w:sz w:val="20"/>
                <w:szCs w:val="20"/>
                <w:lang w:val="fr-FR" w:eastAsia="fr-FR"/>
              </w:rPr>
              <w:t>. Seuls les projets qui peuvent démontrer leur caractère non lucratif sont pris en considération pour une subvention. Si des recettes sont réalisées, celles-ci seront déduites de la subvention communautaire.</w:t>
            </w:r>
          </w:p>
          <w:p w14:paraId="61E26E28"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5FF6E768" w14:textId="49944346" w:rsidR="008770AB" w:rsidRPr="0009360F" w:rsidRDefault="008770A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Les projets sélectionnés devront se conformer aux règles administratives et financières applicables à </w:t>
            </w:r>
            <w:r w:rsidR="008D1DD2">
              <w:rPr>
                <w:rFonts w:ascii="Arial" w:eastAsia="Times New Roman" w:hAnsi="Arial" w:cs="Arial"/>
                <w:color w:val="000000"/>
                <w:sz w:val="20"/>
                <w:szCs w:val="20"/>
                <w:lang w:val="fr-FR" w:eastAsia="fr-FR"/>
              </w:rPr>
              <w:t>la programmation fédérale et déc</w:t>
            </w:r>
            <w:r w:rsidRPr="0009360F">
              <w:rPr>
                <w:rFonts w:ascii="Arial" w:eastAsia="Times New Roman" w:hAnsi="Arial" w:cs="Arial"/>
                <w:color w:val="000000"/>
                <w:sz w:val="20"/>
                <w:szCs w:val="20"/>
                <w:lang w:val="fr-FR" w:eastAsia="fr-FR"/>
              </w:rPr>
              <w:t>oulant tant de la Règlementation européenne que nationale.</w:t>
            </w:r>
          </w:p>
          <w:p w14:paraId="1E186869" w14:textId="77777777" w:rsidR="008770AB" w:rsidRPr="0009360F" w:rsidRDefault="008770AB"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6A8E227" w14:textId="2C3AAD58"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L’Autorité responsable assure le suivi de la réalisation des différents projets sur la base des dispositions fixées dans l’arrêté ministériel</w:t>
            </w:r>
            <w:r w:rsidR="008770AB" w:rsidRPr="0009360F">
              <w:rPr>
                <w:rFonts w:ascii="Arial" w:eastAsia="Times New Roman" w:hAnsi="Arial" w:cs="Arial"/>
                <w:color w:val="000000"/>
                <w:sz w:val="20"/>
                <w:szCs w:val="20"/>
                <w:lang w:val="fr-FR" w:eastAsia="fr-FR"/>
              </w:rPr>
              <w:t xml:space="preserve"> portant octroi d’une subvention pour couvrir une partie des frais relatifs à la réalisation de projets dans le cadre du Fonds « Asile, migration et intégration »</w:t>
            </w:r>
            <w:r w:rsidRPr="0009360F">
              <w:rPr>
                <w:rFonts w:ascii="Arial" w:eastAsia="Times New Roman" w:hAnsi="Arial" w:cs="Arial"/>
                <w:color w:val="000000"/>
                <w:sz w:val="20"/>
                <w:szCs w:val="20"/>
                <w:lang w:val="fr-FR" w:eastAsia="fr-FR"/>
              </w:rPr>
              <w:t>.</w:t>
            </w:r>
          </w:p>
          <w:p w14:paraId="57F8C20A"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7D38EB98" w14:textId="22C61945"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L’Autorité responsable</w:t>
            </w:r>
            <w:r w:rsidR="00FF2A8F">
              <w:rPr>
                <w:rFonts w:ascii="Arial" w:eastAsia="Times New Roman" w:hAnsi="Arial" w:cs="Arial"/>
                <w:color w:val="000000"/>
                <w:sz w:val="20"/>
                <w:szCs w:val="20"/>
                <w:lang w:val="fr-FR" w:eastAsia="fr-FR"/>
              </w:rPr>
              <w:t xml:space="preserve"> et </w:t>
            </w:r>
            <w:proofErr w:type="spellStart"/>
            <w:r w:rsidR="00FF2A8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w:t>
            </w:r>
            <w:r w:rsidR="00FF2A8F">
              <w:rPr>
                <w:rFonts w:ascii="Arial" w:eastAsia="Times New Roman" w:hAnsi="Arial" w:cs="Arial"/>
                <w:color w:val="000000"/>
                <w:sz w:val="20"/>
                <w:szCs w:val="20"/>
                <w:lang w:val="fr-FR" w:eastAsia="fr-FR"/>
              </w:rPr>
              <w:t>organiseront</w:t>
            </w:r>
            <w:r w:rsidRPr="0009360F">
              <w:rPr>
                <w:rFonts w:ascii="Arial" w:eastAsia="Times New Roman" w:hAnsi="Arial" w:cs="Arial"/>
                <w:color w:val="000000"/>
                <w:sz w:val="20"/>
                <w:szCs w:val="20"/>
                <w:lang w:val="fr-FR" w:eastAsia="fr-FR"/>
              </w:rPr>
              <w:t xml:space="preserve"> régulièrement des échanges de vues informels avec les promoteurs de projet.</w:t>
            </w:r>
          </w:p>
          <w:p w14:paraId="0BB330FD"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746B1CAB"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Vu la loi du 12 janvier 2007, outre l'Autorité responsable,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est également chargé du suivi du contenu des activités et des résultats des projets. A cet effet, </w:t>
            </w:r>
            <w:proofErr w:type="spellStart"/>
            <w:r w:rsidRPr="0009360F">
              <w:rPr>
                <w:rFonts w:ascii="Arial" w:eastAsia="Times New Roman" w:hAnsi="Arial" w:cs="Arial"/>
                <w:color w:val="000000"/>
                <w:sz w:val="20"/>
                <w:szCs w:val="20"/>
                <w:lang w:val="fr-FR" w:eastAsia="fr-FR"/>
              </w:rPr>
              <w:t>Fedasil</w:t>
            </w:r>
            <w:proofErr w:type="spellEnd"/>
            <w:r w:rsidRPr="0009360F">
              <w:rPr>
                <w:rFonts w:ascii="Arial" w:eastAsia="Times New Roman" w:hAnsi="Arial" w:cs="Arial"/>
                <w:color w:val="000000"/>
                <w:sz w:val="20"/>
                <w:szCs w:val="20"/>
                <w:lang w:val="fr-FR" w:eastAsia="fr-FR"/>
              </w:rPr>
              <w:t xml:space="preserve"> peut créer ses propres formulaires et plateformes.</w:t>
            </w:r>
          </w:p>
          <w:p w14:paraId="0C287FA5"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08B58495"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Dans le cas d’un partenariat avec un(e) autre soumissionnaire/organisation, c’est l’organisation ayant introduit le projet qui reste l’unique interlocuteur de l’Autorité responsable. Le soumissionnaire de projet coordonne le projet et est responsable du respect des obligations de rapportage. Le(s) partenariat(s) </w:t>
            </w:r>
            <w:proofErr w:type="spellStart"/>
            <w:r w:rsidRPr="0009360F">
              <w:rPr>
                <w:rFonts w:ascii="Arial" w:eastAsia="Times New Roman" w:hAnsi="Arial" w:cs="Arial"/>
                <w:color w:val="000000"/>
                <w:sz w:val="20"/>
                <w:szCs w:val="20"/>
                <w:lang w:val="fr-FR" w:eastAsia="fr-FR"/>
              </w:rPr>
              <w:t>doi</w:t>
            </w:r>
            <w:proofErr w:type="spellEnd"/>
            <w:r w:rsidRPr="0009360F">
              <w:rPr>
                <w:rFonts w:ascii="Arial" w:eastAsia="Times New Roman" w:hAnsi="Arial" w:cs="Arial"/>
                <w:color w:val="000000"/>
                <w:sz w:val="20"/>
                <w:szCs w:val="20"/>
                <w:lang w:val="fr-FR" w:eastAsia="fr-FR"/>
              </w:rPr>
              <w:t>(</w:t>
            </w:r>
            <w:proofErr w:type="spellStart"/>
            <w:r w:rsidRPr="0009360F">
              <w:rPr>
                <w:rFonts w:ascii="Arial" w:eastAsia="Times New Roman" w:hAnsi="Arial" w:cs="Arial"/>
                <w:color w:val="000000"/>
                <w:sz w:val="20"/>
                <w:szCs w:val="20"/>
                <w:lang w:val="fr-FR" w:eastAsia="fr-FR"/>
              </w:rPr>
              <w:t>ven</w:t>
            </w:r>
            <w:proofErr w:type="spellEnd"/>
            <w:r w:rsidRPr="0009360F">
              <w:rPr>
                <w:rFonts w:ascii="Arial" w:eastAsia="Times New Roman" w:hAnsi="Arial" w:cs="Arial"/>
                <w:color w:val="000000"/>
                <w:sz w:val="20"/>
                <w:szCs w:val="20"/>
                <w:lang w:val="fr-FR" w:eastAsia="fr-FR"/>
              </w:rPr>
              <w:t>)t faire l’objet d’une convention de partenariat qui établit avec précision les modalités de collaboration.</w:t>
            </w:r>
          </w:p>
          <w:p w14:paraId="53BAA8FF" w14:textId="77777777" w:rsidR="00F77CC3" w:rsidRPr="0009360F" w:rsidRDefault="00F77CC3"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3AF23134" w14:textId="6CB092AA" w:rsidR="00F77CC3" w:rsidRPr="0009360F" w:rsidRDefault="00F77CC3"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Chaque promoteur doit conserver tous les enregistrements, factures ou documents équivalents et données pertinentes concernant les dépenses déclarées, les recettes générées par le projet et les activités réalisées dans le cadre du projet, conformément aux règles d’éligibilité et aux dispositions qui seront établies par l’Arrêté ministériel portant octroi d’une subvention pour couvrir une partie des frais relatifs à la réalisation de projets dans le cadre de Fonds « Asile, migration et intégration ».</w:t>
            </w:r>
          </w:p>
          <w:p w14:paraId="6ECD8692" w14:textId="77777777" w:rsidR="0034273E" w:rsidRPr="0009360F" w:rsidRDefault="0034273E"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262A7719" w14:textId="77777777" w:rsidR="00385876" w:rsidRPr="0009360F" w:rsidRDefault="00385876" w:rsidP="00385876">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sidRPr="0009360F">
              <w:rPr>
                <w:rFonts w:ascii="Arial" w:eastAsia="Times New Roman" w:hAnsi="Arial" w:cs="Arial"/>
                <w:color w:val="000000"/>
                <w:sz w:val="20"/>
                <w:szCs w:val="20"/>
                <w:lang w:val="fr-FR" w:eastAsia="fr-FR"/>
              </w:rPr>
              <w:t xml:space="preserve">Chaque promoteur de projet rédige des rapports </w:t>
            </w:r>
            <w:r w:rsidRPr="0009360F">
              <w:rPr>
                <w:rFonts w:ascii="Arial" w:eastAsia="Times New Roman" w:hAnsi="Arial" w:cs="Arial"/>
                <w:color w:val="000000"/>
                <w:sz w:val="20"/>
                <w:szCs w:val="20"/>
                <w:lang w:val="fr-FR" w:eastAsia="fr-FR"/>
              </w:rPr>
              <w:lastRenderedPageBreak/>
              <w:t>intermédiaires et un rapport final (financier et narratif) du projet suivant un document type. Ces rapports dressent un aperçu global des résultats du projet.</w:t>
            </w:r>
          </w:p>
          <w:p w14:paraId="2149C580" w14:textId="24C42038" w:rsidR="00385876" w:rsidRDefault="00385876"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314C802" w14:textId="1F49A907" w:rsidR="00FF2A8F" w:rsidRDefault="00FF2A8F"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67E64323" w14:textId="07AA8E81" w:rsidR="00FF2A8F" w:rsidRDefault="00FF2A8F"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352996D9" w14:textId="77777777" w:rsidR="00FF2A8F" w:rsidRPr="0009360F" w:rsidRDefault="00FF2A8F"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36ABFEFA" w14:textId="77777777" w:rsidR="002E5620" w:rsidRPr="0009360F" w:rsidRDefault="002E562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7F619528" w14:textId="77777777" w:rsidR="002E5620" w:rsidRPr="0009360F" w:rsidRDefault="00EA3F70"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CONDITIONS D’ELIGIBILITE</w:t>
            </w:r>
          </w:p>
          <w:p w14:paraId="5DA425A7" w14:textId="77777777" w:rsidR="00EA3F70" w:rsidRPr="0009360F" w:rsidRDefault="00EA3F7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9C8D207"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r w:rsidRPr="00855FA4">
              <w:rPr>
                <w:rFonts w:ascii="Arial" w:eastAsia="Times New Roman" w:hAnsi="Arial" w:cs="Arial"/>
                <w:sz w:val="20"/>
                <w:szCs w:val="20"/>
                <w:lang w:val="fr-BE" w:eastAsia="fr-FR"/>
              </w:rPr>
              <w:t>Dans le cadre de cet appel, deux options sont envisageables :</w:t>
            </w:r>
          </w:p>
          <w:p w14:paraId="482E1CFA"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p>
          <w:p w14:paraId="2C1A72C5"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r w:rsidRPr="00855FA4">
              <w:rPr>
                <w:rFonts w:ascii="Arial" w:eastAsia="Times New Roman" w:hAnsi="Arial" w:cs="Arial"/>
                <w:sz w:val="20"/>
                <w:szCs w:val="20"/>
                <w:lang w:val="fr-BE" w:eastAsia="fr-FR"/>
              </w:rPr>
              <w:t xml:space="preserve">Option 1 : </w:t>
            </w:r>
            <w:r>
              <w:rPr>
                <w:rFonts w:ascii="Arial" w:eastAsia="Times New Roman" w:hAnsi="Arial" w:cs="Arial"/>
                <w:sz w:val="20"/>
                <w:szCs w:val="20"/>
                <w:lang w:val="fr-BE" w:eastAsia="fr-FR"/>
              </w:rPr>
              <w:t>S</w:t>
            </w:r>
            <w:r w:rsidRPr="00855FA4">
              <w:rPr>
                <w:rFonts w:ascii="Arial" w:eastAsia="Times New Roman" w:hAnsi="Arial" w:cs="Arial"/>
                <w:sz w:val="20"/>
                <w:szCs w:val="20"/>
                <w:lang w:val="fr-BE" w:eastAsia="fr-FR"/>
              </w:rPr>
              <w:t>euls les coûts salariaux peuvent être introduits, avec en plus du total de ceux-ci un forfait de maximum 40% pour tous les autres coûts (directs et indirects).</w:t>
            </w:r>
          </w:p>
          <w:p w14:paraId="0DB1C224"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p>
          <w:p w14:paraId="777198FF"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r w:rsidRPr="00855FA4">
              <w:rPr>
                <w:rFonts w:ascii="Arial" w:eastAsia="Times New Roman" w:hAnsi="Arial" w:cs="Arial"/>
                <w:sz w:val="20"/>
                <w:szCs w:val="20"/>
                <w:lang w:val="fr-BE" w:eastAsia="fr-FR"/>
              </w:rPr>
              <w:t xml:space="preserve">Option 2 : </w:t>
            </w:r>
            <w:r>
              <w:rPr>
                <w:rFonts w:ascii="Arial" w:eastAsia="Times New Roman" w:hAnsi="Arial" w:cs="Arial"/>
                <w:sz w:val="20"/>
                <w:szCs w:val="20"/>
                <w:lang w:val="fr-BE" w:eastAsia="fr-FR"/>
              </w:rPr>
              <w:t>D</w:t>
            </w:r>
            <w:r w:rsidRPr="00855FA4">
              <w:rPr>
                <w:rFonts w:ascii="Arial" w:eastAsia="Times New Roman" w:hAnsi="Arial" w:cs="Arial"/>
                <w:sz w:val="20"/>
                <w:szCs w:val="20"/>
                <w:lang w:val="fr-BE" w:eastAsia="fr-FR"/>
              </w:rPr>
              <w:t xml:space="preserve">es coûts salariaux et autres coûts directs peuvent être </w:t>
            </w:r>
            <w:r>
              <w:rPr>
                <w:rFonts w:ascii="Arial" w:eastAsia="Times New Roman" w:hAnsi="Arial" w:cs="Arial"/>
                <w:sz w:val="20"/>
                <w:szCs w:val="20"/>
                <w:lang w:val="fr-BE" w:eastAsia="fr-FR"/>
              </w:rPr>
              <w:t>introduits</w:t>
            </w:r>
            <w:r w:rsidRPr="00855FA4">
              <w:rPr>
                <w:rFonts w:ascii="Arial" w:eastAsia="Times New Roman" w:hAnsi="Arial" w:cs="Arial"/>
                <w:sz w:val="20"/>
                <w:szCs w:val="20"/>
                <w:lang w:val="fr-BE" w:eastAsia="fr-FR"/>
              </w:rPr>
              <w:t xml:space="preserve">, </w:t>
            </w:r>
            <w:r>
              <w:rPr>
                <w:rFonts w:ascii="Arial" w:eastAsia="Times New Roman" w:hAnsi="Arial" w:cs="Arial"/>
                <w:sz w:val="20"/>
                <w:szCs w:val="20"/>
                <w:lang w:val="fr-BE" w:eastAsia="fr-FR"/>
              </w:rPr>
              <w:t>avec en plus du total de ceux-ci un forfait</w:t>
            </w:r>
            <w:r w:rsidRPr="00855FA4">
              <w:rPr>
                <w:rFonts w:ascii="Arial" w:eastAsia="Times New Roman" w:hAnsi="Arial" w:cs="Arial"/>
                <w:sz w:val="20"/>
                <w:szCs w:val="20"/>
                <w:lang w:val="fr-BE" w:eastAsia="fr-FR"/>
              </w:rPr>
              <w:t xml:space="preserve"> pour les coû</w:t>
            </w:r>
            <w:r>
              <w:rPr>
                <w:rFonts w:ascii="Arial" w:eastAsia="Times New Roman" w:hAnsi="Arial" w:cs="Arial"/>
                <w:sz w:val="20"/>
                <w:szCs w:val="20"/>
                <w:lang w:val="fr-BE" w:eastAsia="fr-FR"/>
              </w:rPr>
              <w:t>ts indirects, d'un maximum de 7</w:t>
            </w:r>
            <w:r w:rsidRPr="00855FA4">
              <w:rPr>
                <w:rFonts w:ascii="Arial" w:eastAsia="Times New Roman" w:hAnsi="Arial" w:cs="Arial"/>
                <w:sz w:val="20"/>
                <w:szCs w:val="20"/>
                <w:lang w:val="fr-BE" w:eastAsia="fr-FR"/>
              </w:rPr>
              <w:t>% du total des coût</w:t>
            </w:r>
            <w:r>
              <w:rPr>
                <w:rFonts w:ascii="Arial" w:eastAsia="Times New Roman" w:hAnsi="Arial" w:cs="Arial"/>
                <w:sz w:val="20"/>
                <w:szCs w:val="20"/>
                <w:lang w:val="fr-BE" w:eastAsia="fr-FR"/>
              </w:rPr>
              <w:t>s directs, ou 15</w:t>
            </w:r>
            <w:r w:rsidRPr="00855FA4">
              <w:rPr>
                <w:rFonts w:ascii="Arial" w:eastAsia="Times New Roman" w:hAnsi="Arial" w:cs="Arial"/>
                <w:sz w:val="20"/>
                <w:szCs w:val="20"/>
                <w:lang w:val="fr-BE" w:eastAsia="fr-FR"/>
              </w:rPr>
              <w:t>% des coûts salariaux.</w:t>
            </w:r>
          </w:p>
          <w:p w14:paraId="5C075822"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p>
          <w:p w14:paraId="20CD06F7"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p>
          <w:p w14:paraId="7490F9CF"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p>
          <w:p w14:paraId="78CC705C" w14:textId="1597FF40" w:rsidR="008E135B" w:rsidRPr="00BB034A" w:rsidRDefault="00BB034A" w:rsidP="00BB034A">
            <w:pPr>
              <w:widowControl w:val="0"/>
              <w:autoSpaceDE w:val="0"/>
              <w:autoSpaceDN w:val="0"/>
              <w:adjustRightInd w:val="0"/>
              <w:spacing w:after="0"/>
              <w:ind w:left="360"/>
              <w:textAlignment w:val="center"/>
              <w:rPr>
                <w:rFonts w:ascii="Arial" w:eastAsia="Times New Roman" w:hAnsi="Arial" w:cs="Arial"/>
                <w:b/>
                <w:sz w:val="20"/>
                <w:szCs w:val="20"/>
                <w:lang w:val="fr-BE" w:eastAsia="fr-FR"/>
              </w:rPr>
            </w:pPr>
            <w:r>
              <w:rPr>
                <w:rFonts w:ascii="Arial" w:eastAsia="Times New Roman" w:hAnsi="Arial" w:cs="Arial"/>
                <w:b/>
                <w:sz w:val="20"/>
                <w:szCs w:val="20"/>
                <w:lang w:val="fr-BE" w:eastAsia="fr-FR"/>
              </w:rPr>
              <w:t xml:space="preserve">5.1. </w:t>
            </w:r>
            <w:r w:rsidR="008E135B" w:rsidRPr="00BB034A">
              <w:rPr>
                <w:rFonts w:ascii="Arial" w:eastAsia="Times New Roman" w:hAnsi="Arial" w:cs="Arial"/>
                <w:b/>
                <w:sz w:val="20"/>
                <w:szCs w:val="20"/>
                <w:lang w:val="fr-BE" w:eastAsia="fr-FR"/>
              </w:rPr>
              <w:t>Dispositions générales</w:t>
            </w:r>
          </w:p>
          <w:p w14:paraId="55FF647E" w14:textId="77777777" w:rsidR="008E135B" w:rsidRDefault="008E135B" w:rsidP="008E135B">
            <w:pPr>
              <w:widowControl w:val="0"/>
              <w:autoSpaceDE w:val="0"/>
              <w:autoSpaceDN w:val="0"/>
              <w:adjustRightInd w:val="0"/>
              <w:spacing w:after="0"/>
              <w:textAlignment w:val="center"/>
              <w:rPr>
                <w:rFonts w:ascii="Arial" w:hAnsi="Arial" w:cs="Arial"/>
                <w:sz w:val="20"/>
                <w:szCs w:val="20"/>
                <w:lang w:val="fr-BE"/>
              </w:rPr>
            </w:pPr>
          </w:p>
          <w:p w14:paraId="41BF2558" w14:textId="77777777" w:rsidR="008E135B" w:rsidRDefault="008E135B" w:rsidP="008E135B">
            <w:pPr>
              <w:pStyle w:val="Lijstalinea"/>
              <w:widowControl w:val="0"/>
              <w:numPr>
                <w:ilvl w:val="0"/>
                <w:numId w:val="18"/>
              </w:numPr>
              <w:autoSpaceDE w:val="0"/>
              <w:autoSpaceDN w:val="0"/>
              <w:adjustRightInd w:val="0"/>
              <w:spacing w:after="0"/>
              <w:ind w:left="720"/>
              <w:textAlignment w:val="center"/>
              <w:rPr>
                <w:rFonts w:ascii="Arial" w:hAnsi="Arial" w:cs="Arial"/>
                <w:sz w:val="20"/>
                <w:szCs w:val="20"/>
                <w:lang w:val="fr-BE"/>
              </w:rPr>
            </w:pPr>
            <w:r w:rsidRPr="00CB72BF">
              <w:rPr>
                <w:rFonts w:ascii="Arial" w:hAnsi="Arial" w:cs="Arial"/>
                <w:sz w:val="20"/>
                <w:szCs w:val="20"/>
                <w:lang w:val="fr-BE"/>
              </w:rPr>
              <w:t>Tout bénéficiaire final du fonds AMIF-ISF-BMVI, même ceux qui ne répondent pas à la définition de l'art. 2, 1° de la loi du 17 juin 2016 relative aux marchés publics et à certains marchés de travaux, fournitures et services, est soumis à la législation nationale et à la réglementation européenne sur les marchés publics.</w:t>
            </w:r>
          </w:p>
          <w:p w14:paraId="5D086633" w14:textId="77777777" w:rsidR="008E135B" w:rsidRPr="00122283" w:rsidRDefault="008E135B" w:rsidP="008E135B">
            <w:pPr>
              <w:pStyle w:val="Lijstalinea"/>
              <w:widowControl w:val="0"/>
              <w:numPr>
                <w:ilvl w:val="0"/>
                <w:numId w:val="18"/>
              </w:numPr>
              <w:autoSpaceDE w:val="0"/>
              <w:autoSpaceDN w:val="0"/>
              <w:adjustRightInd w:val="0"/>
              <w:spacing w:after="0"/>
              <w:ind w:left="720"/>
              <w:textAlignment w:val="center"/>
              <w:rPr>
                <w:rFonts w:ascii="Arial" w:hAnsi="Arial" w:cs="Arial"/>
                <w:sz w:val="20"/>
                <w:szCs w:val="20"/>
                <w:lang w:val="fr-BE"/>
              </w:rPr>
            </w:pPr>
            <w:r w:rsidRPr="00CB72BF">
              <w:rPr>
                <w:rFonts w:ascii="Arial" w:hAnsi="Arial" w:cs="Arial"/>
                <w:sz w:val="20"/>
                <w:szCs w:val="20"/>
                <w:lang w:val="fr-BE"/>
              </w:rPr>
              <w:t xml:space="preserve">Tous les coûts doivent refléter </w:t>
            </w:r>
            <w:r>
              <w:rPr>
                <w:rFonts w:ascii="Arial" w:hAnsi="Arial" w:cs="Arial"/>
                <w:sz w:val="20"/>
                <w:szCs w:val="20"/>
                <w:lang w:val="fr-BE"/>
              </w:rPr>
              <w:t>la politique habituelle des coûts</w:t>
            </w:r>
            <w:r w:rsidRPr="00CB72BF">
              <w:rPr>
                <w:rFonts w:ascii="Arial" w:hAnsi="Arial" w:cs="Arial"/>
                <w:sz w:val="20"/>
                <w:szCs w:val="20"/>
                <w:lang w:val="fr-BE"/>
              </w:rPr>
              <w:t xml:space="preserve"> de l'organisation.</w:t>
            </w:r>
          </w:p>
          <w:p w14:paraId="2645AC70" w14:textId="77777777" w:rsidR="008E135B" w:rsidRDefault="008E135B" w:rsidP="008E135B">
            <w:pPr>
              <w:widowControl w:val="0"/>
              <w:autoSpaceDE w:val="0"/>
              <w:autoSpaceDN w:val="0"/>
              <w:adjustRightInd w:val="0"/>
              <w:spacing w:after="0"/>
              <w:textAlignment w:val="center"/>
              <w:rPr>
                <w:rFonts w:ascii="Arial" w:hAnsi="Arial" w:cs="Arial"/>
                <w:sz w:val="20"/>
                <w:szCs w:val="20"/>
                <w:lang w:val="fr-BE"/>
              </w:rPr>
            </w:pPr>
          </w:p>
          <w:p w14:paraId="59F50C78" w14:textId="10CD9E7D" w:rsidR="008E135B" w:rsidRPr="00BB034A" w:rsidRDefault="00BB034A" w:rsidP="00BB034A">
            <w:pPr>
              <w:widowControl w:val="0"/>
              <w:autoSpaceDE w:val="0"/>
              <w:autoSpaceDN w:val="0"/>
              <w:adjustRightInd w:val="0"/>
              <w:spacing w:after="0"/>
              <w:ind w:left="360"/>
              <w:textAlignment w:val="center"/>
              <w:rPr>
                <w:rFonts w:ascii="Arial" w:hAnsi="Arial" w:cs="Arial"/>
                <w:b/>
                <w:sz w:val="20"/>
                <w:szCs w:val="20"/>
                <w:lang w:val="fr-BE"/>
              </w:rPr>
            </w:pPr>
            <w:r>
              <w:rPr>
                <w:rFonts w:ascii="Arial" w:hAnsi="Arial" w:cs="Arial"/>
                <w:b/>
                <w:sz w:val="20"/>
                <w:szCs w:val="20"/>
                <w:lang w:val="fr-BE"/>
              </w:rPr>
              <w:t xml:space="preserve">5.2. </w:t>
            </w:r>
            <w:r w:rsidR="008E135B" w:rsidRPr="00BB034A">
              <w:rPr>
                <w:rFonts w:ascii="Arial" w:hAnsi="Arial" w:cs="Arial"/>
                <w:b/>
                <w:sz w:val="20"/>
                <w:szCs w:val="20"/>
                <w:lang w:val="fr-BE"/>
              </w:rPr>
              <w:t>Coûts salariaux</w:t>
            </w:r>
          </w:p>
          <w:p w14:paraId="28EC31E2"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p>
          <w:p w14:paraId="08428039"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r>
              <w:rPr>
                <w:rFonts w:ascii="Arial" w:hAnsi="Arial" w:cs="Arial"/>
                <w:sz w:val="20"/>
                <w:szCs w:val="20"/>
                <w:lang w:val="fr-BE"/>
              </w:rPr>
              <w:t>Un</w:t>
            </w:r>
            <w:r w:rsidRPr="00620139">
              <w:rPr>
                <w:rFonts w:ascii="Arial" w:hAnsi="Arial" w:cs="Arial"/>
                <w:sz w:val="20"/>
                <w:szCs w:val="20"/>
                <w:lang w:val="fr-BE"/>
              </w:rPr>
              <w:t xml:space="preserve"> </w:t>
            </w:r>
            <w:r w:rsidRPr="00620139">
              <w:rPr>
                <w:rFonts w:ascii="Arial" w:hAnsi="Arial" w:cs="Arial"/>
                <w:b/>
                <w:sz w:val="20"/>
                <w:szCs w:val="20"/>
                <w:lang w:val="fr-BE"/>
              </w:rPr>
              <w:t>taux horaire standard</w:t>
            </w:r>
            <w:r w:rsidRPr="00620139">
              <w:rPr>
                <w:rFonts w:ascii="Arial" w:hAnsi="Arial" w:cs="Arial"/>
                <w:sz w:val="20"/>
                <w:szCs w:val="20"/>
                <w:lang w:val="fr-BE"/>
              </w:rPr>
              <w:t xml:space="preserve"> </w:t>
            </w:r>
            <w:r>
              <w:rPr>
                <w:rFonts w:ascii="Arial" w:hAnsi="Arial" w:cs="Arial"/>
                <w:sz w:val="20"/>
                <w:szCs w:val="20"/>
                <w:lang w:val="fr-BE"/>
              </w:rPr>
              <w:t xml:space="preserve">est d’application </w:t>
            </w:r>
            <w:r w:rsidRPr="00620139">
              <w:rPr>
                <w:rFonts w:ascii="Arial" w:hAnsi="Arial" w:cs="Arial"/>
                <w:sz w:val="20"/>
                <w:szCs w:val="20"/>
                <w:lang w:val="fr-BE"/>
              </w:rPr>
              <w:t>pour le personnel interne (du bénéficiaire final ou d'un partenaire du projet) lié par un contrat de travail.</w:t>
            </w:r>
          </w:p>
          <w:p w14:paraId="7A3DCB5E"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p>
          <w:p w14:paraId="2FAFCBFC"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r w:rsidRPr="00620139">
              <w:rPr>
                <w:rFonts w:ascii="Arial" w:hAnsi="Arial" w:cs="Arial"/>
                <w:sz w:val="20"/>
                <w:szCs w:val="20"/>
                <w:lang w:val="fr-BE"/>
              </w:rPr>
              <w:t xml:space="preserve">Le taux horaire standard est généralement calculé sur la base du salaire mensuel brut du mois de janvier de l'année civile au cours de laquelle les </w:t>
            </w:r>
            <w:r>
              <w:rPr>
                <w:rFonts w:ascii="Arial" w:hAnsi="Arial" w:cs="Arial"/>
                <w:sz w:val="20"/>
                <w:szCs w:val="20"/>
                <w:lang w:val="fr-BE"/>
              </w:rPr>
              <w:t>prestations</w:t>
            </w:r>
            <w:r w:rsidRPr="00620139">
              <w:rPr>
                <w:rFonts w:ascii="Arial" w:hAnsi="Arial" w:cs="Arial"/>
                <w:sz w:val="20"/>
                <w:szCs w:val="20"/>
                <w:lang w:val="fr-BE"/>
              </w:rPr>
              <w:t xml:space="preserve"> </w:t>
            </w:r>
            <w:r>
              <w:rPr>
                <w:rFonts w:ascii="Arial" w:hAnsi="Arial" w:cs="Arial"/>
                <w:sz w:val="20"/>
                <w:szCs w:val="20"/>
                <w:lang w:val="fr-BE"/>
              </w:rPr>
              <w:t xml:space="preserve">de travail </w:t>
            </w:r>
            <w:r w:rsidRPr="00620139">
              <w:rPr>
                <w:rFonts w:ascii="Arial" w:hAnsi="Arial" w:cs="Arial"/>
                <w:sz w:val="20"/>
                <w:szCs w:val="20"/>
                <w:lang w:val="fr-BE"/>
              </w:rPr>
              <w:t xml:space="preserve">sont </w:t>
            </w:r>
            <w:r>
              <w:rPr>
                <w:rFonts w:ascii="Arial" w:hAnsi="Arial" w:cs="Arial"/>
                <w:sz w:val="20"/>
                <w:szCs w:val="20"/>
                <w:lang w:val="fr-BE"/>
              </w:rPr>
              <w:t>effectuées</w:t>
            </w:r>
            <w:r w:rsidRPr="00620139">
              <w:rPr>
                <w:rFonts w:ascii="Arial" w:hAnsi="Arial" w:cs="Arial"/>
                <w:sz w:val="20"/>
                <w:szCs w:val="20"/>
                <w:lang w:val="fr-BE"/>
              </w:rPr>
              <w:t xml:space="preserve"> pour le projet. Pour les </w:t>
            </w:r>
            <w:r>
              <w:rPr>
                <w:rFonts w:ascii="Arial" w:hAnsi="Arial" w:cs="Arial"/>
                <w:sz w:val="20"/>
                <w:szCs w:val="20"/>
                <w:lang w:val="fr-BE"/>
              </w:rPr>
              <w:t>collaborateurs</w:t>
            </w:r>
            <w:r w:rsidRPr="00620139">
              <w:rPr>
                <w:rFonts w:ascii="Arial" w:hAnsi="Arial" w:cs="Arial"/>
                <w:sz w:val="20"/>
                <w:szCs w:val="20"/>
                <w:lang w:val="fr-BE"/>
              </w:rPr>
              <w:t xml:space="preserve"> </w:t>
            </w:r>
            <w:r>
              <w:rPr>
                <w:rFonts w:ascii="Arial" w:hAnsi="Arial" w:cs="Arial"/>
                <w:sz w:val="20"/>
                <w:szCs w:val="20"/>
                <w:lang w:val="fr-BE"/>
              </w:rPr>
              <w:t>ne travaillant pas encore</w:t>
            </w:r>
            <w:r w:rsidRPr="00620139">
              <w:rPr>
                <w:rFonts w:ascii="Arial" w:hAnsi="Arial" w:cs="Arial"/>
                <w:sz w:val="20"/>
                <w:szCs w:val="20"/>
                <w:lang w:val="fr-BE"/>
              </w:rPr>
              <w:t xml:space="preserve"> en janvier, le salaire mensuel brut du premier mois complet </w:t>
            </w:r>
            <w:r>
              <w:rPr>
                <w:rFonts w:ascii="Arial" w:hAnsi="Arial" w:cs="Arial"/>
                <w:sz w:val="20"/>
                <w:szCs w:val="20"/>
                <w:lang w:val="fr-BE"/>
              </w:rPr>
              <w:t xml:space="preserve">d’affectation </w:t>
            </w:r>
            <w:r w:rsidRPr="00620139">
              <w:rPr>
                <w:rFonts w:ascii="Arial" w:hAnsi="Arial" w:cs="Arial"/>
                <w:sz w:val="20"/>
                <w:szCs w:val="20"/>
                <w:lang w:val="fr-BE"/>
              </w:rPr>
              <w:t>est utilisé.</w:t>
            </w:r>
          </w:p>
          <w:p w14:paraId="06315FB0"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p>
          <w:p w14:paraId="2F308DF3"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r w:rsidRPr="00620139">
              <w:rPr>
                <w:rFonts w:ascii="Arial" w:hAnsi="Arial" w:cs="Arial"/>
                <w:sz w:val="20"/>
                <w:szCs w:val="20"/>
                <w:lang w:val="fr-BE"/>
              </w:rPr>
              <w:t>La formule suivante est appliquée : taux horaire = salaire mensuel brut * 1,08/100</w:t>
            </w:r>
            <w:r>
              <w:rPr>
                <w:rFonts w:ascii="Arial" w:hAnsi="Arial" w:cs="Arial"/>
                <w:sz w:val="20"/>
                <w:szCs w:val="20"/>
                <w:lang w:val="fr-BE"/>
              </w:rPr>
              <w:t>.</w:t>
            </w:r>
          </w:p>
          <w:p w14:paraId="74C260CA" w14:textId="77777777" w:rsidR="008E135B" w:rsidRPr="00620139" w:rsidRDefault="008E135B" w:rsidP="008E135B">
            <w:pPr>
              <w:widowControl w:val="0"/>
              <w:autoSpaceDE w:val="0"/>
              <w:autoSpaceDN w:val="0"/>
              <w:adjustRightInd w:val="0"/>
              <w:spacing w:after="0"/>
              <w:textAlignment w:val="center"/>
              <w:rPr>
                <w:rFonts w:ascii="Arial" w:hAnsi="Arial" w:cs="Arial"/>
                <w:sz w:val="20"/>
                <w:szCs w:val="20"/>
                <w:lang w:val="fr-BE"/>
              </w:rPr>
            </w:pPr>
          </w:p>
          <w:p w14:paraId="60082A74" w14:textId="77777777" w:rsidR="008E135B" w:rsidRDefault="008E135B" w:rsidP="008E135B">
            <w:pPr>
              <w:widowControl w:val="0"/>
              <w:autoSpaceDE w:val="0"/>
              <w:autoSpaceDN w:val="0"/>
              <w:adjustRightInd w:val="0"/>
              <w:spacing w:after="0"/>
              <w:textAlignment w:val="center"/>
              <w:rPr>
                <w:rFonts w:ascii="Arial" w:hAnsi="Arial" w:cs="Arial"/>
                <w:sz w:val="20"/>
                <w:szCs w:val="20"/>
                <w:lang w:val="fr-BE"/>
              </w:rPr>
            </w:pPr>
            <w:r w:rsidRPr="00620139">
              <w:rPr>
                <w:rFonts w:ascii="Arial" w:hAnsi="Arial" w:cs="Arial"/>
                <w:sz w:val="20"/>
                <w:szCs w:val="20"/>
                <w:lang w:val="fr-BE"/>
              </w:rPr>
              <w:t xml:space="preserve">Pour le calcul des coûts salariaux, le nombre d'heures </w:t>
            </w:r>
            <w:r w:rsidRPr="00620139">
              <w:rPr>
                <w:rFonts w:ascii="Arial" w:hAnsi="Arial" w:cs="Arial"/>
                <w:sz w:val="20"/>
                <w:szCs w:val="20"/>
                <w:lang w:val="fr-BE"/>
              </w:rPr>
              <w:lastRenderedPageBreak/>
              <w:t>travaillées est multiplié par ce taux horaire.</w:t>
            </w:r>
          </w:p>
          <w:p w14:paraId="345194C2" w14:textId="77777777" w:rsidR="008E135B" w:rsidRDefault="008E135B" w:rsidP="008E135B">
            <w:pPr>
              <w:widowControl w:val="0"/>
              <w:autoSpaceDE w:val="0"/>
              <w:autoSpaceDN w:val="0"/>
              <w:adjustRightInd w:val="0"/>
              <w:spacing w:after="0"/>
              <w:textAlignment w:val="center"/>
              <w:rPr>
                <w:rFonts w:ascii="Arial" w:hAnsi="Arial" w:cs="Arial"/>
                <w:sz w:val="20"/>
                <w:szCs w:val="20"/>
                <w:lang w:val="fr-BE"/>
              </w:rPr>
            </w:pPr>
          </w:p>
          <w:p w14:paraId="38C4B08B"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nl-NL" w:eastAsia="fr-FR"/>
              </w:rPr>
            </w:pPr>
            <w:proofErr w:type="spellStart"/>
            <w:r>
              <w:rPr>
                <w:rFonts w:ascii="Arial" w:eastAsia="Times New Roman" w:hAnsi="Arial" w:cs="Arial"/>
                <w:sz w:val="20"/>
                <w:szCs w:val="20"/>
                <w:u w:val="single"/>
                <w:lang w:val="nl-NL" w:eastAsia="fr-FR"/>
              </w:rPr>
              <w:t>Dispositions</w:t>
            </w:r>
            <w:proofErr w:type="spellEnd"/>
            <w:r>
              <w:rPr>
                <w:rFonts w:ascii="Arial" w:eastAsia="Times New Roman" w:hAnsi="Arial" w:cs="Arial"/>
                <w:sz w:val="20"/>
                <w:szCs w:val="20"/>
                <w:u w:val="single"/>
                <w:lang w:val="nl-NL" w:eastAsia="fr-FR"/>
              </w:rPr>
              <w:t xml:space="preserve"> </w:t>
            </w:r>
            <w:proofErr w:type="spellStart"/>
            <w:r>
              <w:rPr>
                <w:rFonts w:ascii="Arial" w:eastAsia="Times New Roman" w:hAnsi="Arial" w:cs="Arial"/>
                <w:sz w:val="20"/>
                <w:szCs w:val="20"/>
                <w:u w:val="single"/>
                <w:lang w:val="nl-NL" w:eastAsia="fr-FR"/>
              </w:rPr>
              <w:t>spécifiques</w:t>
            </w:r>
            <w:proofErr w:type="spellEnd"/>
            <w:r>
              <w:rPr>
                <w:rFonts w:ascii="Arial" w:eastAsia="Times New Roman" w:hAnsi="Arial" w:cs="Arial"/>
                <w:sz w:val="20"/>
                <w:szCs w:val="20"/>
                <w:u w:val="single"/>
                <w:lang w:val="nl-NL" w:eastAsia="fr-FR"/>
              </w:rPr>
              <w:t>:</w:t>
            </w:r>
          </w:p>
          <w:p w14:paraId="6CB584B5" w14:textId="77777777" w:rsidR="008E135B" w:rsidRDefault="008E135B" w:rsidP="008E135B">
            <w:pPr>
              <w:widowControl w:val="0"/>
              <w:autoSpaceDE w:val="0"/>
              <w:autoSpaceDN w:val="0"/>
              <w:adjustRightInd w:val="0"/>
              <w:spacing w:after="0"/>
              <w:textAlignment w:val="center"/>
              <w:rPr>
                <w:rFonts w:ascii="Arial" w:hAnsi="Arial" w:cs="Arial"/>
                <w:b/>
                <w:sz w:val="20"/>
                <w:szCs w:val="20"/>
                <w:lang w:val="fr-BE"/>
              </w:rPr>
            </w:pPr>
          </w:p>
          <w:p w14:paraId="0AB10726"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sidRPr="00F46BFB">
              <w:rPr>
                <w:rFonts w:ascii="Arial" w:hAnsi="Arial" w:cs="Arial"/>
                <w:sz w:val="20"/>
                <w:szCs w:val="20"/>
                <w:lang w:val="fr-BE"/>
              </w:rPr>
              <w:t>Le salaire mensuel brut utilisé pour le calcul du taux horaire standard doit refléter la politique salariale habituelle de l'organisation. Les pièces justificatives nécessaires doivent être soumi</w:t>
            </w:r>
            <w:r>
              <w:rPr>
                <w:rFonts w:ascii="Arial" w:hAnsi="Arial" w:cs="Arial"/>
                <w:sz w:val="20"/>
                <w:szCs w:val="20"/>
                <w:lang w:val="fr-BE"/>
              </w:rPr>
              <w:t>ses à l'autorité de gestion. Celle-ci</w:t>
            </w:r>
            <w:r w:rsidRPr="00F46BFB">
              <w:rPr>
                <w:rFonts w:ascii="Arial" w:hAnsi="Arial" w:cs="Arial"/>
                <w:sz w:val="20"/>
                <w:szCs w:val="20"/>
                <w:lang w:val="fr-BE"/>
              </w:rPr>
              <w:t xml:space="preserve"> peut demander des pièces justificatives supplémentaires (informations salariales d'autres mois, calcul individuel ou</w:t>
            </w:r>
            <w:r>
              <w:rPr>
                <w:rFonts w:ascii="Arial" w:hAnsi="Arial" w:cs="Arial"/>
                <w:sz w:val="20"/>
                <w:szCs w:val="20"/>
                <w:lang w:val="fr-BE"/>
              </w:rPr>
              <w:t xml:space="preserve"> d’</w:t>
            </w:r>
            <w:r w:rsidRPr="00F46BFB">
              <w:rPr>
                <w:rFonts w:ascii="Arial" w:hAnsi="Arial" w:cs="Arial"/>
                <w:sz w:val="20"/>
                <w:szCs w:val="20"/>
                <w:lang w:val="fr-BE"/>
              </w:rPr>
              <w:t>autre</w:t>
            </w:r>
            <w:r>
              <w:rPr>
                <w:rFonts w:ascii="Arial" w:hAnsi="Arial" w:cs="Arial"/>
                <w:sz w:val="20"/>
                <w:szCs w:val="20"/>
                <w:lang w:val="fr-BE"/>
              </w:rPr>
              <w:t>s éléments</w:t>
            </w:r>
            <w:r w:rsidRPr="00F46BFB">
              <w:rPr>
                <w:rFonts w:ascii="Arial" w:hAnsi="Arial" w:cs="Arial"/>
                <w:sz w:val="20"/>
                <w:szCs w:val="20"/>
                <w:lang w:val="fr-BE"/>
              </w:rPr>
              <w:t>) pour vérification.</w:t>
            </w:r>
          </w:p>
          <w:p w14:paraId="446BE5CA"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sidRPr="00F46BFB">
              <w:rPr>
                <w:rFonts w:ascii="Arial" w:hAnsi="Arial" w:cs="Arial"/>
                <w:sz w:val="20"/>
                <w:szCs w:val="20"/>
                <w:lang w:val="fr-BE"/>
              </w:rPr>
              <w:t>Un taux hor</w:t>
            </w:r>
            <w:r>
              <w:rPr>
                <w:rFonts w:ascii="Arial" w:hAnsi="Arial" w:cs="Arial"/>
                <w:sz w:val="20"/>
                <w:szCs w:val="20"/>
                <w:lang w:val="fr-BE"/>
              </w:rPr>
              <w:t>aire standard maximum de 80 EUR</w:t>
            </w:r>
            <w:r w:rsidRPr="00F46BFB">
              <w:rPr>
                <w:rFonts w:ascii="Arial" w:hAnsi="Arial" w:cs="Arial"/>
                <w:sz w:val="20"/>
                <w:szCs w:val="20"/>
                <w:lang w:val="fr-BE"/>
              </w:rPr>
              <w:t xml:space="preserve">/heure est </w:t>
            </w:r>
            <w:r>
              <w:rPr>
                <w:rFonts w:ascii="Arial" w:hAnsi="Arial" w:cs="Arial"/>
                <w:sz w:val="20"/>
                <w:szCs w:val="20"/>
                <w:lang w:val="fr-BE"/>
              </w:rPr>
              <w:t>utilisé</w:t>
            </w:r>
            <w:r w:rsidRPr="00F46BFB">
              <w:rPr>
                <w:rFonts w:ascii="Arial" w:hAnsi="Arial" w:cs="Arial"/>
                <w:sz w:val="20"/>
                <w:szCs w:val="20"/>
                <w:lang w:val="fr-BE"/>
              </w:rPr>
              <w:t>.</w:t>
            </w:r>
          </w:p>
          <w:p w14:paraId="7A5B5DEE"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sidRPr="00F46BFB">
              <w:rPr>
                <w:rFonts w:ascii="Arial" w:hAnsi="Arial" w:cs="Arial"/>
                <w:sz w:val="20"/>
                <w:szCs w:val="20"/>
                <w:lang w:val="fr-BE"/>
              </w:rPr>
              <w:t xml:space="preserve">Les personnes ayant un contrat à temps partiel doivent utiliser leur salaire mensuel brut équivalent temps plein pour </w:t>
            </w:r>
            <w:r>
              <w:rPr>
                <w:rFonts w:ascii="Arial" w:hAnsi="Arial" w:cs="Arial"/>
                <w:sz w:val="20"/>
                <w:szCs w:val="20"/>
                <w:lang w:val="fr-BE"/>
              </w:rPr>
              <w:t>le calcul de</w:t>
            </w:r>
            <w:r w:rsidRPr="00F46BFB">
              <w:rPr>
                <w:rFonts w:ascii="Arial" w:hAnsi="Arial" w:cs="Arial"/>
                <w:sz w:val="20"/>
                <w:szCs w:val="20"/>
                <w:lang w:val="fr-BE"/>
              </w:rPr>
              <w:t xml:space="preserve"> leur taux horaire.</w:t>
            </w:r>
          </w:p>
          <w:p w14:paraId="1E2F74B7"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sidRPr="00F46BFB">
              <w:rPr>
                <w:rFonts w:ascii="Arial" w:hAnsi="Arial" w:cs="Arial"/>
                <w:sz w:val="20"/>
                <w:szCs w:val="20"/>
                <w:lang w:val="fr-BE"/>
              </w:rPr>
              <w:t xml:space="preserve">Dans le cas où </w:t>
            </w:r>
            <w:r>
              <w:rPr>
                <w:rFonts w:ascii="Arial" w:hAnsi="Arial" w:cs="Arial"/>
                <w:sz w:val="20"/>
                <w:szCs w:val="20"/>
                <w:lang w:val="fr-BE"/>
              </w:rPr>
              <w:t>des</w:t>
            </w:r>
            <w:r w:rsidRPr="00F46BFB">
              <w:rPr>
                <w:rFonts w:ascii="Arial" w:hAnsi="Arial" w:cs="Arial"/>
                <w:sz w:val="20"/>
                <w:szCs w:val="20"/>
                <w:lang w:val="fr-BE"/>
              </w:rPr>
              <w:t xml:space="preserve"> personnes ont plusieurs contrats de travail, la base de calcul est la somme des salaires mensuels bruts de tous les contrats, sauf si les activités dans le cadre du projet ne concernent qu'un seul contrat de travail spécifique.</w:t>
            </w:r>
          </w:p>
          <w:p w14:paraId="1D9D50B2"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sidRPr="00F46BFB">
              <w:rPr>
                <w:rFonts w:ascii="Arial" w:hAnsi="Arial" w:cs="Arial"/>
                <w:sz w:val="20"/>
                <w:szCs w:val="20"/>
                <w:lang w:val="fr-BE"/>
              </w:rPr>
              <w:t>Le taux horaire s'applique au moins pour l'année civile au cours de laquelle le taux horaire est déterminé. Le taux horaire peut être réactualisé pour l'année civile suivante à la demande du bénéficiaire final.</w:t>
            </w:r>
          </w:p>
          <w:p w14:paraId="372D89B1"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Pr>
                <w:rFonts w:ascii="Arial" w:hAnsi="Arial" w:cs="Arial"/>
                <w:sz w:val="20"/>
                <w:szCs w:val="20"/>
                <w:lang w:val="fr-BE"/>
              </w:rPr>
              <w:t>Un maximum de 1.</w:t>
            </w:r>
            <w:r w:rsidRPr="00F46BFB">
              <w:rPr>
                <w:rFonts w:ascii="Arial" w:hAnsi="Arial" w:cs="Arial"/>
                <w:sz w:val="20"/>
                <w:szCs w:val="20"/>
                <w:lang w:val="fr-BE"/>
              </w:rPr>
              <w:t xml:space="preserve">720 heures peut être </w:t>
            </w:r>
            <w:r>
              <w:rPr>
                <w:rFonts w:ascii="Arial" w:hAnsi="Arial" w:cs="Arial"/>
                <w:sz w:val="20"/>
                <w:szCs w:val="20"/>
                <w:lang w:val="fr-BE"/>
              </w:rPr>
              <w:t>introduit</w:t>
            </w:r>
            <w:r w:rsidRPr="00F46BFB">
              <w:rPr>
                <w:rFonts w:ascii="Arial" w:hAnsi="Arial" w:cs="Arial"/>
                <w:sz w:val="20"/>
                <w:szCs w:val="20"/>
                <w:lang w:val="fr-BE"/>
              </w:rPr>
              <w:t xml:space="preserve"> sur une base annuelle pour un équivalent temps plein.</w:t>
            </w:r>
          </w:p>
          <w:p w14:paraId="69081AA6" w14:textId="77777777" w:rsidR="008E135B" w:rsidRDefault="008E135B" w:rsidP="008E135B">
            <w:pPr>
              <w:pStyle w:val="Lijstalinea"/>
              <w:widowControl w:val="0"/>
              <w:numPr>
                <w:ilvl w:val="0"/>
                <w:numId w:val="19"/>
              </w:numPr>
              <w:autoSpaceDE w:val="0"/>
              <w:autoSpaceDN w:val="0"/>
              <w:adjustRightInd w:val="0"/>
              <w:spacing w:after="0"/>
              <w:ind w:left="720"/>
              <w:textAlignment w:val="center"/>
              <w:rPr>
                <w:rFonts w:ascii="Arial" w:hAnsi="Arial" w:cs="Arial"/>
                <w:sz w:val="20"/>
                <w:szCs w:val="20"/>
                <w:lang w:val="fr-BE"/>
              </w:rPr>
            </w:pPr>
            <w:r w:rsidRPr="00F46BFB">
              <w:rPr>
                <w:rFonts w:ascii="Arial" w:hAnsi="Arial" w:cs="Arial"/>
                <w:sz w:val="20"/>
                <w:szCs w:val="20"/>
                <w:lang w:val="fr-BE"/>
              </w:rPr>
              <w:t xml:space="preserve">Lors du calcul du taux horaire, les subventions salariales ou autres revenus liés au salaire ne sont pas pris en compte. </w:t>
            </w:r>
            <w:r>
              <w:rPr>
                <w:rFonts w:ascii="Arial" w:hAnsi="Arial" w:cs="Arial"/>
                <w:sz w:val="20"/>
                <w:szCs w:val="20"/>
                <w:lang w:val="fr-BE"/>
              </w:rPr>
              <w:t>Ils</w:t>
            </w:r>
            <w:r w:rsidRPr="00F46BFB">
              <w:rPr>
                <w:rFonts w:ascii="Arial" w:hAnsi="Arial" w:cs="Arial"/>
                <w:sz w:val="20"/>
                <w:szCs w:val="20"/>
                <w:lang w:val="fr-BE"/>
              </w:rPr>
              <w:t xml:space="preserve"> doivent être </w:t>
            </w:r>
            <w:r>
              <w:rPr>
                <w:rFonts w:ascii="Arial" w:hAnsi="Arial" w:cs="Arial"/>
                <w:sz w:val="20"/>
                <w:szCs w:val="20"/>
                <w:lang w:val="fr-BE"/>
              </w:rPr>
              <w:t>rapportés</w:t>
            </w:r>
            <w:r w:rsidRPr="00F46BFB">
              <w:rPr>
                <w:rFonts w:ascii="Arial" w:hAnsi="Arial" w:cs="Arial"/>
                <w:sz w:val="20"/>
                <w:szCs w:val="20"/>
                <w:lang w:val="fr-BE"/>
              </w:rPr>
              <w:t xml:space="preserve"> en tant que revenus liés au projet.</w:t>
            </w:r>
          </w:p>
          <w:p w14:paraId="76F339DA" w14:textId="77777777" w:rsidR="008E135B" w:rsidRDefault="008E135B" w:rsidP="008E135B">
            <w:pPr>
              <w:widowControl w:val="0"/>
              <w:autoSpaceDE w:val="0"/>
              <w:autoSpaceDN w:val="0"/>
              <w:adjustRightInd w:val="0"/>
              <w:spacing w:after="0"/>
              <w:textAlignment w:val="center"/>
              <w:rPr>
                <w:rFonts w:ascii="Arial" w:hAnsi="Arial" w:cs="Arial"/>
                <w:sz w:val="20"/>
                <w:szCs w:val="20"/>
                <w:lang w:val="fr-BE"/>
              </w:rPr>
            </w:pPr>
          </w:p>
          <w:p w14:paraId="6BFF6172"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fr-BE" w:eastAsia="fr-FR"/>
              </w:rPr>
            </w:pPr>
            <w:r w:rsidRPr="00CE6BCA">
              <w:rPr>
                <w:rFonts w:ascii="Arial" w:eastAsia="Times New Roman" w:hAnsi="Arial" w:cs="Arial"/>
                <w:sz w:val="20"/>
                <w:szCs w:val="20"/>
                <w:u w:val="single"/>
                <w:lang w:val="fr-BE" w:eastAsia="fr-FR"/>
              </w:rPr>
              <w:t>Pièces justificatives requises</w:t>
            </w:r>
            <w:r>
              <w:rPr>
                <w:rFonts w:ascii="Arial" w:eastAsia="Times New Roman" w:hAnsi="Arial" w:cs="Arial"/>
                <w:sz w:val="20"/>
                <w:szCs w:val="20"/>
                <w:u w:val="single"/>
                <w:lang w:val="fr-BE" w:eastAsia="fr-FR"/>
              </w:rPr>
              <w:t>:</w:t>
            </w:r>
          </w:p>
          <w:p w14:paraId="3F4A38FE" w14:textId="77777777" w:rsidR="008E135B" w:rsidRDefault="008E135B" w:rsidP="008E135B">
            <w:pPr>
              <w:pStyle w:val="Lijstalinea"/>
              <w:widowControl w:val="0"/>
              <w:numPr>
                <w:ilvl w:val="0"/>
                <w:numId w:val="20"/>
              </w:numPr>
              <w:autoSpaceDE w:val="0"/>
              <w:autoSpaceDN w:val="0"/>
              <w:adjustRightInd w:val="0"/>
              <w:spacing w:after="0"/>
              <w:ind w:left="720"/>
              <w:textAlignment w:val="center"/>
              <w:rPr>
                <w:rFonts w:ascii="Arial" w:hAnsi="Arial" w:cs="Arial"/>
                <w:sz w:val="20"/>
                <w:szCs w:val="20"/>
                <w:lang w:val="fr-BE"/>
              </w:rPr>
            </w:pPr>
            <w:r w:rsidRPr="00CE6BCA">
              <w:rPr>
                <w:rFonts w:ascii="Arial" w:hAnsi="Arial" w:cs="Arial"/>
                <w:sz w:val="20"/>
                <w:szCs w:val="20"/>
                <w:lang w:val="fr-BE"/>
              </w:rPr>
              <w:t>Contrat de travail ou équivalent</w:t>
            </w:r>
          </w:p>
          <w:p w14:paraId="1D793561" w14:textId="77777777" w:rsidR="008E135B" w:rsidRDefault="008E135B" w:rsidP="008E135B">
            <w:pPr>
              <w:pStyle w:val="Lijstalinea"/>
              <w:widowControl w:val="0"/>
              <w:numPr>
                <w:ilvl w:val="0"/>
                <w:numId w:val="20"/>
              </w:numPr>
              <w:autoSpaceDE w:val="0"/>
              <w:autoSpaceDN w:val="0"/>
              <w:adjustRightInd w:val="0"/>
              <w:spacing w:after="0"/>
              <w:ind w:left="720"/>
              <w:textAlignment w:val="center"/>
              <w:rPr>
                <w:rFonts w:ascii="Arial" w:hAnsi="Arial" w:cs="Arial"/>
                <w:sz w:val="20"/>
                <w:szCs w:val="20"/>
                <w:lang w:val="fr-BE"/>
              </w:rPr>
            </w:pPr>
            <w:r>
              <w:rPr>
                <w:rFonts w:ascii="Arial" w:hAnsi="Arial" w:cs="Arial"/>
                <w:sz w:val="20"/>
                <w:szCs w:val="20"/>
                <w:lang w:val="fr-BE"/>
              </w:rPr>
              <w:t>Décision</w:t>
            </w:r>
            <w:r w:rsidRPr="00CE6BCA">
              <w:rPr>
                <w:rFonts w:ascii="Arial" w:hAnsi="Arial" w:cs="Arial"/>
                <w:sz w:val="20"/>
                <w:szCs w:val="20"/>
                <w:lang w:val="fr-BE"/>
              </w:rPr>
              <w:t xml:space="preserve"> d'affection</w:t>
            </w:r>
          </w:p>
          <w:p w14:paraId="4E017A31" w14:textId="77777777" w:rsidR="008E135B" w:rsidRDefault="008E135B" w:rsidP="008E135B">
            <w:pPr>
              <w:pStyle w:val="Lijstalinea"/>
              <w:widowControl w:val="0"/>
              <w:numPr>
                <w:ilvl w:val="0"/>
                <w:numId w:val="20"/>
              </w:numPr>
              <w:autoSpaceDE w:val="0"/>
              <w:autoSpaceDN w:val="0"/>
              <w:adjustRightInd w:val="0"/>
              <w:spacing w:after="0"/>
              <w:ind w:left="720"/>
              <w:textAlignment w:val="center"/>
              <w:rPr>
                <w:rFonts w:ascii="Arial" w:hAnsi="Arial" w:cs="Arial"/>
                <w:sz w:val="20"/>
                <w:szCs w:val="20"/>
                <w:lang w:val="fr-BE"/>
              </w:rPr>
            </w:pPr>
            <w:r>
              <w:rPr>
                <w:rFonts w:ascii="Arial" w:hAnsi="Arial" w:cs="Arial"/>
                <w:sz w:val="20"/>
                <w:szCs w:val="20"/>
                <w:lang w:val="fr-BE"/>
              </w:rPr>
              <w:t>Description de fonction</w:t>
            </w:r>
          </w:p>
          <w:p w14:paraId="29B98D3B" w14:textId="77777777" w:rsidR="008E135B" w:rsidRDefault="008E135B" w:rsidP="008E135B">
            <w:pPr>
              <w:pStyle w:val="Lijstalinea"/>
              <w:widowControl w:val="0"/>
              <w:numPr>
                <w:ilvl w:val="0"/>
                <w:numId w:val="20"/>
              </w:numPr>
              <w:autoSpaceDE w:val="0"/>
              <w:autoSpaceDN w:val="0"/>
              <w:adjustRightInd w:val="0"/>
              <w:spacing w:after="0"/>
              <w:ind w:left="720"/>
              <w:textAlignment w:val="center"/>
              <w:rPr>
                <w:rFonts w:ascii="Arial" w:hAnsi="Arial" w:cs="Arial"/>
                <w:sz w:val="20"/>
                <w:szCs w:val="20"/>
                <w:lang w:val="fr-BE"/>
              </w:rPr>
            </w:pPr>
            <w:r>
              <w:rPr>
                <w:rFonts w:ascii="Arial" w:hAnsi="Arial" w:cs="Arial"/>
                <w:sz w:val="20"/>
                <w:szCs w:val="20"/>
                <w:lang w:val="fr-BE"/>
              </w:rPr>
              <w:t>Preuve</w:t>
            </w:r>
            <w:r w:rsidRPr="00CE6BCA">
              <w:rPr>
                <w:rFonts w:ascii="Arial" w:hAnsi="Arial" w:cs="Arial"/>
                <w:sz w:val="20"/>
                <w:szCs w:val="20"/>
                <w:lang w:val="fr-BE"/>
              </w:rPr>
              <w:t xml:space="preserve"> du salaire brut du mois de janvier / premier mois complet </w:t>
            </w:r>
            <w:r>
              <w:rPr>
                <w:rFonts w:ascii="Arial" w:hAnsi="Arial" w:cs="Arial"/>
                <w:sz w:val="20"/>
                <w:szCs w:val="20"/>
                <w:lang w:val="fr-BE"/>
              </w:rPr>
              <w:t>d’affectation</w:t>
            </w:r>
          </w:p>
          <w:p w14:paraId="4E6BEBB2" w14:textId="77777777" w:rsidR="008E135B" w:rsidRPr="00CE6BCA" w:rsidRDefault="008E135B" w:rsidP="008E135B">
            <w:pPr>
              <w:pStyle w:val="Lijstalinea"/>
              <w:widowControl w:val="0"/>
              <w:numPr>
                <w:ilvl w:val="0"/>
                <w:numId w:val="20"/>
              </w:numPr>
              <w:autoSpaceDE w:val="0"/>
              <w:autoSpaceDN w:val="0"/>
              <w:adjustRightInd w:val="0"/>
              <w:spacing w:after="0"/>
              <w:ind w:left="720"/>
              <w:textAlignment w:val="center"/>
              <w:rPr>
                <w:rFonts w:ascii="Arial" w:hAnsi="Arial" w:cs="Arial"/>
                <w:sz w:val="20"/>
                <w:szCs w:val="20"/>
                <w:lang w:val="fr-BE"/>
              </w:rPr>
            </w:pPr>
            <w:r w:rsidRPr="002F1BD7">
              <w:rPr>
                <w:rFonts w:ascii="Arial" w:hAnsi="Arial" w:cs="Arial"/>
                <w:sz w:val="20"/>
                <w:szCs w:val="20"/>
                <w:lang w:val="fr-BE"/>
              </w:rPr>
              <w:t xml:space="preserve">Preuve des heures </w:t>
            </w:r>
            <w:r>
              <w:rPr>
                <w:rFonts w:ascii="Arial" w:hAnsi="Arial" w:cs="Arial"/>
                <w:sz w:val="20"/>
                <w:szCs w:val="20"/>
                <w:lang w:val="fr-BE"/>
              </w:rPr>
              <w:t>prestées</w:t>
            </w:r>
            <w:r w:rsidRPr="002F1BD7">
              <w:rPr>
                <w:rFonts w:ascii="Arial" w:hAnsi="Arial" w:cs="Arial"/>
                <w:sz w:val="20"/>
                <w:szCs w:val="20"/>
                <w:lang w:val="fr-BE"/>
              </w:rPr>
              <w:t xml:space="preserve"> sur le projet</w:t>
            </w:r>
          </w:p>
          <w:p w14:paraId="1D3DEEA6"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fr-BE" w:eastAsia="fr-FR"/>
              </w:rPr>
            </w:pPr>
          </w:p>
          <w:p w14:paraId="6BF907C1" w14:textId="77777777" w:rsidR="008E135B" w:rsidRPr="007812B5" w:rsidRDefault="008E135B" w:rsidP="008E135B">
            <w:pPr>
              <w:pStyle w:val="Lijstalinea"/>
              <w:widowControl w:val="0"/>
              <w:numPr>
                <w:ilvl w:val="1"/>
                <w:numId w:val="20"/>
              </w:numPr>
              <w:autoSpaceDE w:val="0"/>
              <w:autoSpaceDN w:val="0"/>
              <w:adjustRightInd w:val="0"/>
              <w:spacing w:after="0"/>
              <w:ind w:left="720"/>
              <w:textAlignment w:val="center"/>
              <w:rPr>
                <w:rFonts w:ascii="Arial" w:eastAsia="Times New Roman" w:hAnsi="Arial" w:cs="Arial"/>
                <w:b/>
                <w:sz w:val="20"/>
                <w:szCs w:val="20"/>
                <w:lang w:val="fr-BE" w:eastAsia="fr-FR"/>
              </w:rPr>
            </w:pPr>
            <w:r w:rsidRPr="007812B5">
              <w:rPr>
                <w:rFonts w:ascii="Arial" w:eastAsia="Times New Roman" w:hAnsi="Arial" w:cs="Arial"/>
                <w:b/>
                <w:sz w:val="20"/>
                <w:szCs w:val="20"/>
                <w:lang w:val="fr-BE" w:eastAsia="fr-FR"/>
              </w:rPr>
              <w:t>Autres coûts directs</w:t>
            </w:r>
          </w:p>
          <w:p w14:paraId="4BAB72D2"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fr-BE" w:eastAsia="fr-FR"/>
              </w:rPr>
            </w:pPr>
          </w:p>
          <w:p w14:paraId="0B60B7F0" w14:textId="77777777" w:rsidR="008E135B" w:rsidRPr="007812B5"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fr-BE" w:eastAsia="fr-FR"/>
              </w:rPr>
            </w:pPr>
            <w:r>
              <w:rPr>
                <w:rFonts w:ascii="Arial" w:eastAsia="Times New Roman" w:hAnsi="Arial" w:cs="Arial"/>
                <w:sz w:val="20"/>
                <w:szCs w:val="20"/>
                <w:u w:val="single"/>
                <w:lang w:val="fr-BE" w:eastAsia="fr-FR"/>
              </w:rPr>
              <w:t>Informations générales</w:t>
            </w:r>
          </w:p>
          <w:p w14:paraId="187D16E8" w14:textId="77777777" w:rsidR="008E135B" w:rsidRPr="00085510" w:rsidRDefault="008E135B" w:rsidP="008E135B">
            <w:pPr>
              <w:pStyle w:val="Lijstalinea"/>
              <w:widowControl w:val="0"/>
              <w:numPr>
                <w:ilvl w:val="0"/>
                <w:numId w:val="21"/>
              </w:numPr>
              <w:autoSpaceDE w:val="0"/>
              <w:autoSpaceDN w:val="0"/>
              <w:adjustRightInd w:val="0"/>
              <w:spacing w:after="0"/>
              <w:ind w:left="720"/>
              <w:textAlignment w:val="center"/>
              <w:rPr>
                <w:rFonts w:ascii="Arial" w:eastAsia="Times New Roman" w:hAnsi="Arial" w:cs="Arial"/>
                <w:sz w:val="20"/>
                <w:szCs w:val="20"/>
                <w:lang w:val="fr-BE" w:eastAsia="fr-FR"/>
              </w:rPr>
            </w:pPr>
            <w:r w:rsidRPr="00085510">
              <w:rPr>
                <w:rFonts w:ascii="Arial" w:eastAsia="Times New Roman" w:hAnsi="Arial" w:cs="Arial"/>
                <w:sz w:val="20"/>
                <w:szCs w:val="20"/>
                <w:lang w:val="fr-BE" w:eastAsia="fr-FR"/>
              </w:rPr>
              <w:t>Le montant minimum pour les autres coûts directs est de 1.000,00€ par coût individuel. Les coûts inférieurs à ce montant seront considérés comme inéligibles.</w:t>
            </w:r>
          </w:p>
          <w:p w14:paraId="11E475E9" w14:textId="77777777" w:rsidR="008E135B" w:rsidRDefault="008E135B" w:rsidP="008E135B">
            <w:pPr>
              <w:pStyle w:val="Lijstalinea"/>
              <w:widowControl w:val="0"/>
              <w:numPr>
                <w:ilvl w:val="0"/>
                <w:numId w:val="21"/>
              </w:numPr>
              <w:autoSpaceDE w:val="0"/>
              <w:autoSpaceDN w:val="0"/>
              <w:adjustRightInd w:val="0"/>
              <w:spacing w:after="0"/>
              <w:ind w:left="72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L</w:t>
            </w:r>
            <w:r w:rsidRPr="007812B5">
              <w:rPr>
                <w:rFonts w:ascii="Arial" w:eastAsia="Times New Roman" w:hAnsi="Arial" w:cs="Arial"/>
                <w:sz w:val="20"/>
                <w:szCs w:val="20"/>
                <w:lang w:val="fr-BE" w:eastAsia="fr-FR"/>
              </w:rPr>
              <w:t xml:space="preserve">es coûts doivent être </w:t>
            </w:r>
            <w:r>
              <w:rPr>
                <w:rFonts w:ascii="Arial" w:eastAsia="Times New Roman" w:hAnsi="Arial" w:cs="Arial"/>
                <w:sz w:val="20"/>
                <w:szCs w:val="20"/>
                <w:lang w:val="fr-BE" w:eastAsia="fr-FR"/>
              </w:rPr>
              <w:t>réalisés</w:t>
            </w:r>
            <w:r w:rsidRPr="007812B5">
              <w:rPr>
                <w:rFonts w:ascii="Arial" w:eastAsia="Times New Roman" w:hAnsi="Arial" w:cs="Arial"/>
                <w:sz w:val="20"/>
                <w:szCs w:val="20"/>
                <w:lang w:val="fr-BE" w:eastAsia="fr-FR"/>
              </w:rPr>
              <w:t xml:space="preserve"> par le bénéficiaire final ou le partenaire du projet.</w:t>
            </w:r>
          </w:p>
          <w:p w14:paraId="048C24E5" w14:textId="77777777" w:rsidR="008E135B" w:rsidRPr="007812B5" w:rsidRDefault="008E135B" w:rsidP="008E135B">
            <w:pPr>
              <w:pStyle w:val="Lijstalinea"/>
              <w:numPr>
                <w:ilvl w:val="0"/>
                <w:numId w:val="21"/>
              </w:numPr>
              <w:ind w:left="720"/>
              <w:rPr>
                <w:rFonts w:ascii="Arial" w:eastAsia="Times New Roman" w:hAnsi="Arial" w:cs="Arial"/>
                <w:sz w:val="20"/>
                <w:szCs w:val="20"/>
                <w:lang w:val="fr-BE" w:eastAsia="fr-FR"/>
              </w:rPr>
            </w:pPr>
            <w:r w:rsidRPr="007812B5">
              <w:rPr>
                <w:rFonts w:ascii="Arial" w:eastAsia="Times New Roman" w:hAnsi="Arial" w:cs="Arial"/>
                <w:sz w:val="20"/>
                <w:szCs w:val="20"/>
                <w:lang w:val="fr-BE" w:eastAsia="fr-FR"/>
              </w:rPr>
              <w:t xml:space="preserve">Les coûts doivent être raisonnables et conformes aux principes de bonne gestion </w:t>
            </w:r>
            <w:r w:rsidRPr="007812B5">
              <w:rPr>
                <w:rFonts w:ascii="Arial" w:eastAsia="Times New Roman" w:hAnsi="Arial" w:cs="Arial"/>
                <w:sz w:val="20"/>
                <w:szCs w:val="20"/>
                <w:lang w:val="fr-BE" w:eastAsia="fr-FR"/>
              </w:rPr>
              <w:lastRenderedPageBreak/>
              <w:t xml:space="preserve">financière, notamment </w:t>
            </w:r>
            <w:r>
              <w:rPr>
                <w:rFonts w:ascii="Arial" w:eastAsia="Times New Roman" w:hAnsi="Arial" w:cs="Arial"/>
                <w:sz w:val="20"/>
                <w:szCs w:val="20"/>
                <w:lang w:val="fr-BE" w:eastAsia="fr-FR"/>
              </w:rPr>
              <w:t xml:space="preserve">au niveau du rapport qualité-prix </w:t>
            </w:r>
            <w:r w:rsidRPr="007812B5">
              <w:rPr>
                <w:rFonts w:ascii="Arial" w:eastAsia="Times New Roman" w:hAnsi="Arial" w:cs="Arial"/>
                <w:sz w:val="20"/>
                <w:szCs w:val="20"/>
                <w:lang w:val="fr-BE" w:eastAsia="fr-FR"/>
              </w:rPr>
              <w:t xml:space="preserve">et </w:t>
            </w:r>
            <w:r>
              <w:rPr>
                <w:rFonts w:ascii="Arial" w:eastAsia="Times New Roman" w:hAnsi="Arial" w:cs="Arial"/>
                <w:sz w:val="20"/>
                <w:szCs w:val="20"/>
                <w:lang w:val="fr-BE" w:eastAsia="fr-FR"/>
              </w:rPr>
              <w:t>du rapport coûts-efficacité.</w:t>
            </w:r>
          </w:p>
          <w:p w14:paraId="0F700FFB" w14:textId="77777777" w:rsidR="008E135B" w:rsidRDefault="008E135B" w:rsidP="008E135B">
            <w:pPr>
              <w:pStyle w:val="Lijstalinea"/>
              <w:widowControl w:val="0"/>
              <w:numPr>
                <w:ilvl w:val="0"/>
                <w:numId w:val="21"/>
              </w:numPr>
              <w:autoSpaceDE w:val="0"/>
              <w:autoSpaceDN w:val="0"/>
              <w:adjustRightInd w:val="0"/>
              <w:spacing w:after="0"/>
              <w:ind w:left="72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L</w:t>
            </w:r>
            <w:r w:rsidRPr="007812B5">
              <w:rPr>
                <w:rFonts w:ascii="Arial" w:eastAsia="Times New Roman" w:hAnsi="Arial" w:cs="Arial"/>
                <w:sz w:val="20"/>
                <w:szCs w:val="20"/>
                <w:lang w:val="fr-BE" w:eastAsia="fr-FR"/>
              </w:rPr>
              <w:t xml:space="preserve">es coûts doivent être </w:t>
            </w:r>
            <w:r>
              <w:rPr>
                <w:rFonts w:ascii="Arial" w:eastAsia="Times New Roman" w:hAnsi="Arial" w:cs="Arial"/>
                <w:sz w:val="20"/>
                <w:szCs w:val="20"/>
                <w:lang w:val="fr-BE" w:eastAsia="fr-FR"/>
              </w:rPr>
              <w:t>réalisés</w:t>
            </w:r>
            <w:r w:rsidRPr="007812B5">
              <w:rPr>
                <w:rFonts w:ascii="Arial" w:eastAsia="Times New Roman" w:hAnsi="Arial" w:cs="Arial"/>
                <w:sz w:val="20"/>
                <w:szCs w:val="20"/>
                <w:lang w:val="fr-BE" w:eastAsia="fr-FR"/>
              </w:rPr>
              <w:t xml:space="preserve"> dans le cadre de la mise en œuvre du projet, et le lien avec </w:t>
            </w:r>
            <w:r>
              <w:rPr>
                <w:rFonts w:ascii="Arial" w:eastAsia="Times New Roman" w:hAnsi="Arial" w:cs="Arial"/>
                <w:sz w:val="20"/>
                <w:szCs w:val="20"/>
                <w:lang w:val="fr-BE" w:eastAsia="fr-FR"/>
              </w:rPr>
              <w:t>celui-ci</w:t>
            </w:r>
            <w:r w:rsidRPr="007812B5">
              <w:rPr>
                <w:rFonts w:ascii="Arial" w:eastAsia="Times New Roman" w:hAnsi="Arial" w:cs="Arial"/>
                <w:sz w:val="20"/>
                <w:szCs w:val="20"/>
                <w:lang w:val="fr-BE" w:eastAsia="fr-FR"/>
              </w:rPr>
              <w:t xml:space="preserve"> doit être démontré pour chaque coût</w:t>
            </w:r>
            <w:r>
              <w:rPr>
                <w:rFonts w:ascii="Arial" w:eastAsia="Times New Roman" w:hAnsi="Arial" w:cs="Arial"/>
                <w:sz w:val="20"/>
                <w:szCs w:val="20"/>
                <w:lang w:val="fr-BE" w:eastAsia="fr-FR"/>
              </w:rPr>
              <w:t>.</w:t>
            </w:r>
          </w:p>
          <w:p w14:paraId="5921B8CB" w14:textId="77777777" w:rsidR="008E135B" w:rsidRDefault="008E135B" w:rsidP="008E135B">
            <w:pPr>
              <w:pStyle w:val="Lijstalinea"/>
              <w:widowControl w:val="0"/>
              <w:numPr>
                <w:ilvl w:val="0"/>
                <w:numId w:val="21"/>
              </w:numPr>
              <w:autoSpaceDE w:val="0"/>
              <w:autoSpaceDN w:val="0"/>
              <w:adjustRightInd w:val="0"/>
              <w:spacing w:after="0"/>
              <w:ind w:left="72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L</w:t>
            </w:r>
            <w:r w:rsidRPr="007812B5">
              <w:rPr>
                <w:rFonts w:ascii="Arial" w:eastAsia="Times New Roman" w:hAnsi="Arial" w:cs="Arial"/>
                <w:sz w:val="20"/>
                <w:szCs w:val="20"/>
                <w:lang w:val="fr-BE" w:eastAsia="fr-FR"/>
              </w:rPr>
              <w:t xml:space="preserve">es coûts doivent être effectués pendant la durée du projet (les paiements peuvent être </w:t>
            </w:r>
            <w:r>
              <w:rPr>
                <w:rFonts w:ascii="Arial" w:eastAsia="Times New Roman" w:hAnsi="Arial" w:cs="Arial"/>
                <w:sz w:val="20"/>
                <w:szCs w:val="20"/>
                <w:lang w:val="fr-BE" w:eastAsia="fr-FR"/>
              </w:rPr>
              <w:t>réalisés</w:t>
            </w:r>
            <w:r w:rsidRPr="007812B5">
              <w:rPr>
                <w:rFonts w:ascii="Arial" w:eastAsia="Times New Roman" w:hAnsi="Arial" w:cs="Arial"/>
                <w:sz w:val="20"/>
                <w:szCs w:val="20"/>
                <w:lang w:val="fr-BE" w:eastAsia="fr-FR"/>
              </w:rPr>
              <w:t xml:space="preserve"> jusqu'à 3 mois après la fin du projet)</w:t>
            </w:r>
            <w:r>
              <w:rPr>
                <w:rFonts w:ascii="Arial" w:eastAsia="Times New Roman" w:hAnsi="Arial" w:cs="Arial"/>
                <w:sz w:val="20"/>
                <w:szCs w:val="20"/>
                <w:lang w:val="fr-BE" w:eastAsia="fr-FR"/>
              </w:rPr>
              <w:t>.</w:t>
            </w:r>
          </w:p>
          <w:p w14:paraId="7DBB2ED1" w14:textId="77777777" w:rsidR="008E135B" w:rsidRDefault="008E135B" w:rsidP="008E135B">
            <w:pPr>
              <w:pStyle w:val="Lijstalinea"/>
              <w:widowControl w:val="0"/>
              <w:numPr>
                <w:ilvl w:val="0"/>
                <w:numId w:val="21"/>
              </w:numPr>
              <w:autoSpaceDE w:val="0"/>
              <w:autoSpaceDN w:val="0"/>
              <w:adjustRightInd w:val="0"/>
              <w:spacing w:after="0"/>
              <w:ind w:left="720"/>
              <w:textAlignment w:val="center"/>
              <w:rPr>
                <w:rFonts w:ascii="Arial" w:eastAsia="Times New Roman" w:hAnsi="Arial" w:cs="Arial"/>
                <w:sz w:val="20"/>
                <w:szCs w:val="20"/>
                <w:lang w:val="fr-BE" w:eastAsia="fr-FR"/>
              </w:rPr>
            </w:pPr>
            <w:r w:rsidRPr="007812B5">
              <w:rPr>
                <w:rFonts w:ascii="Arial" w:eastAsia="Times New Roman" w:hAnsi="Arial" w:cs="Arial"/>
                <w:sz w:val="20"/>
                <w:szCs w:val="20"/>
                <w:lang w:val="fr-BE" w:eastAsia="fr-FR"/>
              </w:rPr>
              <w:t xml:space="preserve">Une facture ou l'équivalent doit être soumise pour tous les frais et une preuve de paiement doit être disponible. Ceci ne s'applique pas aux </w:t>
            </w:r>
            <w:r>
              <w:rPr>
                <w:rFonts w:ascii="Arial" w:eastAsia="Times New Roman" w:hAnsi="Arial" w:cs="Arial"/>
                <w:sz w:val="20"/>
                <w:szCs w:val="20"/>
                <w:lang w:val="fr-BE" w:eastAsia="fr-FR"/>
              </w:rPr>
              <w:t>amortissements.</w:t>
            </w:r>
          </w:p>
          <w:p w14:paraId="10FFF76C" w14:textId="77777777" w:rsidR="008E135B" w:rsidRDefault="008E135B" w:rsidP="008E135B">
            <w:pPr>
              <w:pStyle w:val="Lijstalinea"/>
              <w:widowControl w:val="0"/>
              <w:numPr>
                <w:ilvl w:val="0"/>
                <w:numId w:val="21"/>
              </w:numPr>
              <w:autoSpaceDE w:val="0"/>
              <w:autoSpaceDN w:val="0"/>
              <w:adjustRightInd w:val="0"/>
              <w:spacing w:after="0"/>
              <w:ind w:left="72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T</w:t>
            </w:r>
            <w:r w:rsidRPr="007812B5">
              <w:rPr>
                <w:rFonts w:ascii="Arial" w:eastAsia="Times New Roman" w:hAnsi="Arial" w:cs="Arial"/>
                <w:sz w:val="20"/>
                <w:szCs w:val="20"/>
                <w:lang w:val="fr-BE" w:eastAsia="fr-FR"/>
              </w:rPr>
              <w:t xml:space="preserve">ous les coûts doivent être </w:t>
            </w:r>
            <w:r>
              <w:rPr>
                <w:rFonts w:ascii="Arial" w:eastAsia="Times New Roman" w:hAnsi="Arial" w:cs="Arial"/>
                <w:sz w:val="20"/>
                <w:szCs w:val="20"/>
                <w:lang w:val="fr-BE" w:eastAsia="fr-FR"/>
              </w:rPr>
              <w:t>enregistrés</w:t>
            </w:r>
            <w:r w:rsidRPr="007812B5">
              <w:rPr>
                <w:rFonts w:ascii="Arial" w:eastAsia="Times New Roman" w:hAnsi="Arial" w:cs="Arial"/>
                <w:sz w:val="20"/>
                <w:szCs w:val="20"/>
                <w:lang w:val="fr-BE" w:eastAsia="fr-FR"/>
              </w:rPr>
              <w:t xml:space="preserve"> dans </w:t>
            </w:r>
            <w:r>
              <w:rPr>
                <w:rFonts w:ascii="Arial" w:eastAsia="Times New Roman" w:hAnsi="Arial" w:cs="Arial"/>
                <w:sz w:val="20"/>
                <w:szCs w:val="20"/>
                <w:lang w:val="fr-BE" w:eastAsia="fr-FR"/>
              </w:rPr>
              <w:t xml:space="preserve">la comptabilité </w:t>
            </w:r>
            <w:r w:rsidRPr="007812B5">
              <w:rPr>
                <w:rFonts w:ascii="Arial" w:eastAsia="Times New Roman" w:hAnsi="Arial" w:cs="Arial"/>
                <w:sz w:val="20"/>
                <w:szCs w:val="20"/>
                <w:lang w:val="fr-BE" w:eastAsia="fr-FR"/>
              </w:rPr>
              <w:t>du bénéficiaire final</w:t>
            </w:r>
            <w:r>
              <w:rPr>
                <w:rFonts w:ascii="Arial" w:eastAsia="Times New Roman" w:hAnsi="Arial" w:cs="Arial"/>
                <w:sz w:val="20"/>
                <w:szCs w:val="20"/>
                <w:lang w:val="fr-BE" w:eastAsia="fr-FR"/>
              </w:rPr>
              <w:t>.</w:t>
            </w:r>
          </w:p>
          <w:p w14:paraId="46C3A880"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fr-BE" w:eastAsia="fr-FR"/>
              </w:rPr>
            </w:pPr>
          </w:p>
          <w:p w14:paraId="5B240E2A"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fr-BE" w:eastAsia="fr-FR"/>
              </w:rPr>
            </w:pPr>
            <w:r>
              <w:rPr>
                <w:rFonts w:ascii="Arial" w:eastAsia="Times New Roman" w:hAnsi="Arial" w:cs="Arial"/>
                <w:sz w:val="20"/>
                <w:szCs w:val="20"/>
                <w:u w:val="single"/>
                <w:lang w:val="fr-BE" w:eastAsia="fr-FR"/>
              </w:rPr>
              <w:t>Informations spécifiques</w:t>
            </w:r>
          </w:p>
          <w:p w14:paraId="11404F08"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fr-BE" w:eastAsia="fr-FR"/>
              </w:rPr>
            </w:pPr>
          </w:p>
          <w:p w14:paraId="6B249D5A" w14:textId="77777777" w:rsidR="008E135B" w:rsidRDefault="008E135B" w:rsidP="008E135B">
            <w:pPr>
              <w:pStyle w:val="Lijstalinea"/>
              <w:widowControl w:val="0"/>
              <w:numPr>
                <w:ilvl w:val="0"/>
                <w:numId w:val="22"/>
              </w:numPr>
              <w:autoSpaceDE w:val="0"/>
              <w:autoSpaceDN w:val="0"/>
              <w:adjustRightInd w:val="0"/>
              <w:spacing w:after="0"/>
              <w:ind w:left="720"/>
              <w:textAlignment w:val="center"/>
              <w:rPr>
                <w:rFonts w:ascii="Arial" w:eastAsia="Times New Roman" w:hAnsi="Arial" w:cs="Arial"/>
                <w:sz w:val="20"/>
                <w:szCs w:val="20"/>
                <w:lang w:val="fr-BE" w:eastAsia="fr-FR"/>
              </w:rPr>
            </w:pPr>
            <w:r w:rsidRPr="00EA5C5B">
              <w:rPr>
                <w:rFonts w:ascii="Arial" w:eastAsia="Times New Roman" w:hAnsi="Arial" w:cs="Arial"/>
                <w:sz w:val="20"/>
                <w:szCs w:val="20"/>
                <w:lang w:val="fr-BE" w:eastAsia="fr-FR"/>
              </w:rPr>
              <w:t xml:space="preserve">La </w:t>
            </w:r>
            <w:r w:rsidRPr="00BC65E4">
              <w:rPr>
                <w:rFonts w:ascii="Arial" w:eastAsia="Times New Roman" w:hAnsi="Arial" w:cs="Arial"/>
                <w:b/>
                <w:sz w:val="20"/>
                <w:szCs w:val="20"/>
                <w:lang w:val="fr-BE" w:eastAsia="fr-FR"/>
              </w:rPr>
              <w:t>TVA</w:t>
            </w:r>
            <w:r w:rsidRPr="00EA5C5B">
              <w:rPr>
                <w:rFonts w:ascii="Arial" w:eastAsia="Times New Roman" w:hAnsi="Arial" w:cs="Arial"/>
                <w:sz w:val="20"/>
                <w:szCs w:val="20"/>
                <w:lang w:val="fr-BE" w:eastAsia="fr-FR"/>
              </w:rPr>
              <w:t xml:space="preserve"> est éligible </w:t>
            </w:r>
            <w:r>
              <w:rPr>
                <w:rFonts w:ascii="Arial" w:eastAsia="Times New Roman" w:hAnsi="Arial" w:cs="Arial"/>
                <w:sz w:val="20"/>
                <w:szCs w:val="20"/>
                <w:lang w:val="fr-BE" w:eastAsia="fr-FR"/>
              </w:rPr>
              <w:t>sous</w:t>
            </w:r>
            <w:r w:rsidRPr="00EA5C5B">
              <w:rPr>
                <w:rFonts w:ascii="Arial" w:eastAsia="Times New Roman" w:hAnsi="Arial" w:cs="Arial"/>
                <w:sz w:val="20"/>
                <w:szCs w:val="20"/>
                <w:lang w:val="fr-BE" w:eastAsia="fr-FR"/>
              </w:rPr>
              <w:t xml:space="preserve"> les conditions suivantes :</w:t>
            </w:r>
          </w:p>
          <w:p w14:paraId="76B56F6B" w14:textId="77777777" w:rsidR="008E135B" w:rsidRDefault="008E135B" w:rsidP="008E135B">
            <w:pPr>
              <w:pStyle w:val="Lijstalinea"/>
              <w:widowControl w:val="0"/>
              <w:numPr>
                <w:ilvl w:val="0"/>
                <w:numId w:val="23"/>
              </w:numPr>
              <w:autoSpaceDE w:val="0"/>
              <w:autoSpaceDN w:val="0"/>
              <w:adjustRightInd w:val="0"/>
              <w:spacing w:after="0"/>
              <w:ind w:left="1440"/>
              <w:textAlignment w:val="center"/>
              <w:rPr>
                <w:rFonts w:ascii="Arial" w:eastAsia="Times New Roman" w:hAnsi="Arial" w:cs="Arial"/>
                <w:sz w:val="20"/>
                <w:szCs w:val="20"/>
                <w:lang w:val="fr-BE" w:eastAsia="fr-FR"/>
              </w:rPr>
            </w:pPr>
            <w:r w:rsidRPr="00EA5C5B">
              <w:rPr>
                <w:rFonts w:ascii="Arial" w:eastAsia="Times New Roman" w:hAnsi="Arial" w:cs="Arial"/>
                <w:sz w:val="20"/>
                <w:szCs w:val="20"/>
                <w:lang w:val="fr-BE" w:eastAsia="fr-FR"/>
              </w:rPr>
              <w:t xml:space="preserve">pour les projets </w:t>
            </w:r>
            <w:r>
              <w:rPr>
                <w:rFonts w:ascii="Arial" w:eastAsia="Times New Roman" w:hAnsi="Arial" w:cs="Arial"/>
                <w:sz w:val="20"/>
                <w:szCs w:val="20"/>
                <w:lang w:val="fr-BE" w:eastAsia="fr-FR"/>
              </w:rPr>
              <w:t>spécifiques</w:t>
            </w:r>
            <w:r w:rsidRPr="00EA5C5B">
              <w:rPr>
                <w:rFonts w:ascii="Arial" w:eastAsia="Times New Roman" w:hAnsi="Arial" w:cs="Arial"/>
                <w:sz w:val="20"/>
                <w:szCs w:val="20"/>
                <w:lang w:val="fr-BE" w:eastAsia="fr-FR"/>
              </w:rPr>
              <w:t xml:space="preserve"> dont les coûts totaux sont inférieurs à </w:t>
            </w:r>
            <w:r w:rsidRPr="00BC65E4">
              <w:rPr>
                <w:rFonts w:ascii="Arial" w:eastAsia="Times New Roman" w:hAnsi="Arial" w:cs="Arial"/>
                <w:sz w:val="20"/>
                <w:szCs w:val="20"/>
                <w:lang w:val="fr-BE" w:eastAsia="fr-FR"/>
              </w:rPr>
              <w:t>5</w:t>
            </w:r>
            <w:r>
              <w:rPr>
                <w:rFonts w:ascii="Arial" w:eastAsia="Times New Roman" w:hAnsi="Arial" w:cs="Arial"/>
                <w:sz w:val="20"/>
                <w:szCs w:val="20"/>
                <w:lang w:val="fr-BE" w:eastAsia="fr-FR"/>
              </w:rPr>
              <w:t>.0</w:t>
            </w:r>
            <w:r w:rsidRPr="00BC65E4">
              <w:rPr>
                <w:rFonts w:ascii="Arial" w:eastAsia="Times New Roman" w:hAnsi="Arial" w:cs="Arial"/>
                <w:sz w:val="20"/>
                <w:szCs w:val="20"/>
                <w:lang w:val="fr-BE" w:eastAsia="fr-FR"/>
              </w:rPr>
              <w:t xml:space="preserve">00.000,00€ </w:t>
            </w:r>
            <w:r w:rsidRPr="00EA5C5B">
              <w:rPr>
                <w:rFonts w:ascii="Arial" w:eastAsia="Times New Roman" w:hAnsi="Arial" w:cs="Arial"/>
                <w:sz w:val="20"/>
                <w:szCs w:val="20"/>
                <w:lang w:val="fr-BE" w:eastAsia="fr-FR"/>
              </w:rPr>
              <w:t>(TVA incluse) ;</w:t>
            </w:r>
          </w:p>
          <w:p w14:paraId="2980411A" w14:textId="77777777" w:rsidR="008E135B" w:rsidRDefault="008E135B" w:rsidP="008E135B">
            <w:pPr>
              <w:pStyle w:val="Lijstalinea"/>
              <w:widowControl w:val="0"/>
              <w:numPr>
                <w:ilvl w:val="0"/>
                <w:numId w:val="23"/>
              </w:numPr>
              <w:autoSpaceDE w:val="0"/>
              <w:autoSpaceDN w:val="0"/>
              <w:adjustRightInd w:val="0"/>
              <w:spacing w:after="0"/>
              <w:ind w:left="144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p</w:t>
            </w:r>
            <w:r w:rsidRPr="00EA5C5B">
              <w:rPr>
                <w:rFonts w:ascii="Arial" w:eastAsia="Times New Roman" w:hAnsi="Arial" w:cs="Arial"/>
                <w:sz w:val="20"/>
                <w:szCs w:val="20"/>
                <w:lang w:val="fr-BE" w:eastAsia="fr-FR"/>
              </w:rPr>
              <w:t xml:space="preserve">our des projets </w:t>
            </w:r>
            <w:r>
              <w:rPr>
                <w:rFonts w:ascii="Arial" w:eastAsia="Times New Roman" w:hAnsi="Arial" w:cs="Arial"/>
                <w:sz w:val="20"/>
                <w:szCs w:val="20"/>
                <w:lang w:val="fr-BE" w:eastAsia="fr-FR"/>
              </w:rPr>
              <w:t>spécifiques</w:t>
            </w:r>
            <w:r w:rsidRPr="00EA5C5B">
              <w:rPr>
                <w:rFonts w:ascii="Arial" w:eastAsia="Times New Roman" w:hAnsi="Arial" w:cs="Arial"/>
                <w:sz w:val="20"/>
                <w:szCs w:val="20"/>
                <w:lang w:val="fr-BE" w:eastAsia="fr-FR"/>
              </w:rPr>
              <w:t xml:space="preserve">, dont le coût total s'élève à </w:t>
            </w:r>
            <w:r>
              <w:rPr>
                <w:rFonts w:ascii="Arial" w:eastAsia="Times New Roman" w:hAnsi="Arial" w:cs="Arial"/>
                <w:sz w:val="20"/>
                <w:szCs w:val="20"/>
                <w:lang w:val="fr-BE" w:eastAsia="fr-FR"/>
              </w:rPr>
              <w:t>un minimum de</w:t>
            </w:r>
            <w:r w:rsidRPr="00EA5C5B">
              <w:rPr>
                <w:rFonts w:ascii="Arial" w:eastAsia="Times New Roman" w:hAnsi="Arial" w:cs="Arial"/>
                <w:sz w:val="20"/>
                <w:szCs w:val="20"/>
                <w:lang w:val="fr-BE" w:eastAsia="fr-FR"/>
              </w:rPr>
              <w:t xml:space="preserve"> </w:t>
            </w:r>
            <w:r w:rsidRPr="00BC65E4">
              <w:rPr>
                <w:rFonts w:ascii="Arial" w:eastAsia="Times New Roman" w:hAnsi="Arial" w:cs="Arial"/>
                <w:sz w:val="20"/>
                <w:szCs w:val="20"/>
                <w:lang w:val="fr-BE" w:eastAsia="fr-FR"/>
              </w:rPr>
              <w:t xml:space="preserve">5.000.000,00€ </w:t>
            </w:r>
            <w:r w:rsidRPr="00EA5C5B">
              <w:rPr>
                <w:rFonts w:ascii="Arial" w:eastAsia="Times New Roman" w:hAnsi="Arial" w:cs="Arial"/>
                <w:sz w:val="20"/>
                <w:szCs w:val="20"/>
                <w:lang w:val="fr-BE" w:eastAsia="fr-FR"/>
              </w:rPr>
              <w:t xml:space="preserve">(TVA incluse) </w:t>
            </w:r>
            <w:r>
              <w:rPr>
                <w:rFonts w:ascii="Arial" w:eastAsia="Times New Roman" w:hAnsi="Arial" w:cs="Arial"/>
                <w:sz w:val="20"/>
                <w:szCs w:val="20"/>
                <w:lang w:val="fr-BE" w:eastAsia="fr-FR"/>
              </w:rPr>
              <w:t xml:space="preserve">si une récupération n’est pas possible en vertu </w:t>
            </w:r>
            <w:r w:rsidRPr="00EA5C5B">
              <w:rPr>
                <w:rFonts w:ascii="Arial" w:eastAsia="Times New Roman" w:hAnsi="Arial" w:cs="Arial"/>
                <w:sz w:val="20"/>
                <w:szCs w:val="20"/>
                <w:lang w:val="fr-BE" w:eastAsia="fr-FR"/>
              </w:rPr>
              <w:t xml:space="preserve">de la législation </w:t>
            </w:r>
            <w:r>
              <w:rPr>
                <w:rFonts w:ascii="Arial" w:eastAsia="Times New Roman" w:hAnsi="Arial" w:cs="Arial"/>
                <w:sz w:val="20"/>
                <w:szCs w:val="20"/>
                <w:lang w:val="fr-BE" w:eastAsia="fr-FR"/>
              </w:rPr>
              <w:t>nationale en matière de TVA</w:t>
            </w:r>
            <w:r w:rsidRPr="00EA5C5B">
              <w:rPr>
                <w:rFonts w:ascii="Arial" w:eastAsia="Times New Roman" w:hAnsi="Arial" w:cs="Arial"/>
                <w:sz w:val="20"/>
                <w:szCs w:val="20"/>
                <w:lang w:val="fr-BE" w:eastAsia="fr-FR"/>
              </w:rPr>
              <w:t xml:space="preserve"> ;</w:t>
            </w:r>
          </w:p>
          <w:p w14:paraId="384E4535" w14:textId="77777777" w:rsidR="008E135B" w:rsidRDefault="008E135B" w:rsidP="008E135B">
            <w:pPr>
              <w:pStyle w:val="Lijstalinea"/>
              <w:widowControl w:val="0"/>
              <w:autoSpaceDE w:val="0"/>
              <w:autoSpaceDN w:val="0"/>
              <w:adjustRightInd w:val="0"/>
              <w:spacing w:after="0"/>
              <w:ind w:left="1440"/>
              <w:textAlignment w:val="center"/>
              <w:rPr>
                <w:rFonts w:ascii="Arial" w:eastAsia="Times New Roman" w:hAnsi="Arial" w:cs="Arial"/>
                <w:sz w:val="20"/>
                <w:szCs w:val="20"/>
                <w:lang w:val="fr-BE" w:eastAsia="fr-FR"/>
              </w:rPr>
            </w:pPr>
          </w:p>
          <w:p w14:paraId="2DC1D606" w14:textId="77777777" w:rsidR="008E135B" w:rsidRDefault="008E135B" w:rsidP="008E135B">
            <w:pPr>
              <w:pStyle w:val="Lijstalinea"/>
              <w:widowControl w:val="0"/>
              <w:numPr>
                <w:ilvl w:val="0"/>
                <w:numId w:val="22"/>
              </w:numPr>
              <w:autoSpaceDE w:val="0"/>
              <w:autoSpaceDN w:val="0"/>
              <w:adjustRightInd w:val="0"/>
              <w:spacing w:after="0"/>
              <w:ind w:left="720"/>
              <w:textAlignment w:val="center"/>
              <w:rPr>
                <w:rFonts w:ascii="Arial" w:eastAsia="Times New Roman" w:hAnsi="Arial" w:cs="Arial"/>
                <w:sz w:val="20"/>
                <w:szCs w:val="20"/>
                <w:lang w:val="fr-BE" w:eastAsia="fr-FR"/>
              </w:rPr>
            </w:pPr>
            <w:r w:rsidRPr="00BC65E4">
              <w:rPr>
                <w:rFonts w:ascii="Arial" w:eastAsia="Times New Roman" w:hAnsi="Arial" w:cs="Arial"/>
                <w:sz w:val="20"/>
                <w:szCs w:val="20"/>
                <w:lang w:val="fr-BE" w:eastAsia="fr-FR"/>
              </w:rPr>
              <w:t xml:space="preserve">Les </w:t>
            </w:r>
            <w:r w:rsidRPr="00E756AA">
              <w:rPr>
                <w:rFonts w:ascii="Arial" w:eastAsia="Times New Roman" w:hAnsi="Arial" w:cs="Arial"/>
                <w:b/>
                <w:sz w:val="20"/>
                <w:szCs w:val="20"/>
                <w:lang w:val="fr-BE" w:eastAsia="fr-FR"/>
              </w:rPr>
              <w:t>achats de biens meubles</w:t>
            </w:r>
            <w:r>
              <w:rPr>
                <w:rFonts w:ascii="Arial" w:eastAsia="Times New Roman" w:hAnsi="Arial" w:cs="Arial"/>
                <w:sz w:val="20"/>
                <w:szCs w:val="20"/>
                <w:lang w:val="fr-BE" w:eastAsia="fr-FR"/>
              </w:rPr>
              <w:t xml:space="preserve"> de plus de 5.000,00</w:t>
            </w:r>
            <w:r w:rsidRPr="00BC65E4">
              <w:rPr>
                <w:rFonts w:ascii="Arial" w:eastAsia="Times New Roman" w:hAnsi="Arial" w:cs="Arial"/>
                <w:sz w:val="20"/>
                <w:szCs w:val="20"/>
                <w:lang w:val="fr-BE" w:eastAsia="fr-FR"/>
              </w:rPr>
              <w:t xml:space="preserve">€ par unité qui ne sont pas </w:t>
            </w:r>
            <w:r>
              <w:rPr>
                <w:rFonts w:ascii="Arial" w:eastAsia="Times New Roman" w:hAnsi="Arial" w:cs="Arial"/>
                <w:sz w:val="20"/>
                <w:szCs w:val="20"/>
                <w:lang w:val="fr-BE" w:eastAsia="fr-FR"/>
              </w:rPr>
              <w:t>introduits</w:t>
            </w:r>
            <w:r w:rsidRPr="00BC65E4">
              <w:rPr>
                <w:rFonts w:ascii="Arial" w:eastAsia="Times New Roman" w:hAnsi="Arial" w:cs="Arial"/>
                <w:sz w:val="20"/>
                <w:szCs w:val="20"/>
                <w:lang w:val="fr-BE" w:eastAsia="fr-FR"/>
              </w:rPr>
              <w:t xml:space="preserve"> </w:t>
            </w:r>
            <w:r>
              <w:rPr>
                <w:rFonts w:ascii="Arial" w:eastAsia="Times New Roman" w:hAnsi="Arial" w:cs="Arial"/>
                <w:sz w:val="20"/>
                <w:szCs w:val="20"/>
                <w:lang w:val="fr-BE" w:eastAsia="fr-FR"/>
              </w:rPr>
              <w:t xml:space="preserve">via un </w:t>
            </w:r>
            <w:r w:rsidRPr="00BC65E4">
              <w:rPr>
                <w:rFonts w:ascii="Arial" w:eastAsia="Times New Roman" w:hAnsi="Arial" w:cs="Arial"/>
                <w:sz w:val="20"/>
                <w:szCs w:val="20"/>
                <w:lang w:val="fr-BE" w:eastAsia="fr-FR"/>
              </w:rPr>
              <w:t xml:space="preserve">amortissement doivent être effectués au moins 3 mois avant la fin du projet (sauf approbation préalable de l'autorité de gestion). L'achat initial de ce matériel ne </w:t>
            </w:r>
            <w:r>
              <w:rPr>
                <w:rFonts w:ascii="Arial" w:eastAsia="Times New Roman" w:hAnsi="Arial" w:cs="Arial"/>
                <w:sz w:val="20"/>
                <w:szCs w:val="20"/>
                <w:lang w:val="fr-BE" w:eastAsia="fr-FR"/>
              </w:rPr>
              <w:t>peut</w:t>
            </w:r>
            <w:r w:rsidRPr="00BC65E4">
              <w:rPr>
                <w:rFonts w:ascii="Arial" w:eastAsia="Times New Roman" w:hAnsi="Arial" w:cs="Arial"/>
                <w:sz w:val="20"/>
                <w:szCs w:val="20"/>
                <w:lang w:val="fr-BE" w:eastAsia="fr-FR"/>
              </w:rPr>
              <w:t xml:space="preserve"> pas avoir été financé par un financement de l'Union européenne.</w:t>
            </w:r>
          </w:p>
          <w:p w14:paraId="003C80DF" w14:textId="77777777" w:rsidR="008E135B" w:rsidRDefault="008E135B" w:rsidP="008E135B">
            <w:pPr>
              <w:pStyle w:val="Lijstalinea"/>
              <w:widowControl w:val="0"/>
              <w:autoSpaceDE w:val="0"/>
              <w:autoSpaceDN w:val="0"/>
              <w:adjustRightInd w:val="0"/>
              <w:spacing w:after="0"/>
              <w:textAlignment w:val="center"/>
              <w:rPr>
                <w:rFonts w:ascii="Arial" w:eastAsia="Times New Roman" w:hAnsi="Arial" w:cs="Arial"/>
                <w:sz w:val="20"/>
                <w:szCs w:val="20"/>
                <w:lang w:val="fr-BE" w:eastAsia="fr-FR"/>
              </w:rPr>
            </w:pPr>
          </w:p>
          <w:p w14:paraId="2C289293" w14:textId="77777777" w:rsidR="008E135B" w:rsidRPr="00BC65E4" w:rsidRDefault="008E135B" w:rsidP="008E135B">
            <w:pPr>
              <w:pStyle w:val="Lijstalinea"/>
              <w:numPr>
                <w:ilvl w:val="0"/>
                <w:numId w:val="22"/>
              </w:numPr>
              <w:ind w:left="720"/>
              <w:rPr>
                <w:rFonts w:ascii="Arial" w:eastAsia="Times New Roman" w:hAnsi="Arial" w:cs="Arial"/>
                <w:sz w:val="20"/>
                <w:szCs w:val="20"/>
                <w:lang w:val="fr-BE" w:eastAsia="fr-FR"/>
              </w:rPr>
            </w:pPr>
            <w:r w:rsidRPr="00BC65E4">
              <w:rPr>
                <w:rFonts w:ascii="Arial" w:eastAsia="Times New Roman" w:hAnsi="Arial" w:cs="Arial"/>
                <w:sz w:val="20"/>
                <w:szCs w:val="20"/>
                <w:lang w:val="fr-BE" w:eastAsia="fr-FR"/>
              </w:rPr>
              <w:t xml:space="preserve">Lorsque </w:t>
            </w:r>
            <w:r w:rsidRPr="00FE4DFC">
              <w:rPr>
                <w:rFonts w:ascii="Arial" w:eastAsia="Times New Roman" w:hAnsi="Arial" w:cs="Arial"/>
                <w:b/>
                <w:sz w:val="20"/>
                <w:szCs w:val="20"/>
                <w:lang w:val="fr-BE" w:eastAsia="fr-FR"/>
              </w:rPr>
              <w:t>l'achat ou la location d'un bien immobilier</w:t>
            </w:r>
            <w:r w:rsidRPr="00BC65E4">
              <w:rPr>
                <w:rFonts w:ascii="Arial" w:eastAsia="Times New Roman" w:hAnsi="Arial" w:cs="Arial"/>
                <w:sz w:val="20"/>
                <w:szCs w:val="20"/>
                <w:lang w:val="fr-BE" w:eastAsia="fr-FR"/>
              </w:rPr>
              <w:t xml:space="preserve"> est </w:t>
            </w:r>
            <w:r>
              <w:rPr>
                <w:rFonts w:ascii="Arial" w:eastAsia="Times New Roman" w:hAnsi="Arial" w:cs="Arial"/>
                <w:sz w:val="20"/>
                <w:szCs w:val="20"/>
                <w:lang w:val="fr-BE" w:eastAsia="fr-FR"/>
              </w:rPr>
              <w:t>introduit</w:t>
            </w:r>
            <w:r w:rsidRPr="00BC65E4">
              <w:rPr>
                <w:rFonts w:ascii="Arial" w:eastAsia="Times New Roman" w:hAnsi="Arial" w:cs="Arial"/>
                <w:sz w:val="20"/>
                <w:szCs w:val="20"/>
                <w:lang w:val="fr-BE" w:eastAsia="fr-FR"/>
              </w:rPr>
              <w:t xml:space="preserve">, le bien immobilier </w:t>
            </w:r>
            <w:r>
              <w:rPr>
                <w:rFonts w:ascii="Arial" w:eastAsia="Times New Roman" w:hAnsi="Arial" w:cs="Arial"/>
                <w:sz w:val="20"/>
                <w:szCs w:val="20"/>
                <w:lang w:val="fr-BE" w:eastAsia="fr-FR"/>
              </w:rPr>
              <w:t xml:space="preserve">ne </w:t>
            </w:r>
            <w:r w:rsidRPr="00BC65E4">
              <w:rPr>
                <w:rFonts w:ascii="Arial" w:eastAsia="Times New Roman" w:hAnsi="Arial" w:cs="Arial"/>
                <w:sz w:val="20"/>
                <w:szCs w:val="20"/>
                <w:lang w:val="fr-BE" w:eastAsia="fr-FR"/>
              </w:rPr>
              <w:t xml:space="preserve">peut pas avoir été </w:t>
            </w:r>
            <w:r>
              <w:rPr>
                <w:rFonts w:ascii="Arial" w:eastAsia="Times New Roman" w:hAnsi="Arial" w:cs="Arial"/>
                <w:sz w:val="20"/>
                <w:szCs w:val="20"/>
                <w:lang w:val="fr-BE" w:eastAsia="fr-FR"/>
              </w:rPr>
              <w:t xml:space="preserve">(auparavant) </w:t>
            </w:r>
            <w:r w:rsidRPr="00BC65E4">
              <w:rPr>
                <w:rFonts w:ascii="Arial" w:eastAsia="Times New Roman" w:hAnsi="Arial" w:cs="Arial"/>
                <w:sz w:val="20"/>
                <w:szCs w:val="20"/>
                <w:lang w:val="fr-BE" w:eastAsia="fr-FR"/>
              </w:rPr>
              <w:t>acheté par le biais d'un financement de l'Union européenne.</w:t>
            </w:r>
          </w:p>
          <w:p w14:paraId="2B8BE7A6" w14:textId="77777777" w:rsidR="008E135B" w:rsidRPr="00BC65E4" w:rsidRDefault="008E135B" w:rsidP="008E135B">
            <w:pPr>
              <w:pStyle w:val="Lijstalinea"/>
              <w:rPr>
                <w:rFonts w:ascii="Arial" w:eastAsia="Times New Roman" w:hAnsi="Arial" w:cs="Arial"/>
                <w:sz w:val="20"/>
                <w:szCs w:val="20"/>
                <w:lang w:val="fr-BE" w:eastAsia="fr-FR"/>
              </w:rPr>
            </w:pPr>
          </w:p>
          <w:p w14:paraId="31428FCA" w14:textId="77777777" w:rsidR="008E135B" w:rsidRPr="00BC65E4" w:rsidRDefault="008E135B" w:rsidP="008E135B">
            <w:pPr>
              <w:pStyle w:val="Lijstalinea"/>
              <w:numPr>
                <w:ilvl w:val="0"/>
                <w:numId w:val="22"/>
              </w:numPr>
              <w:ind w:left="720"/>
              <w:rPr>
                <w:rFonts w:ascii="Arial" w:eastAsia="Times New Roman" w:hAnsi="Arial" w:cs="Arial"/>
                <w:sz w:val="20"/>
                <w:szCs w:val="20"/>
                <w:lang w:val="fr-BE" w:eastAsia="fr-FR"/>
              </w:rPr>
            </w:pPr>
            <w:r>
              <w:rPr>
                <w:rFonts w:ascii="Arial" w:eastAsia="Times New Roman" w:hAnsi="Arial" w:cs="Arial"/>
                <w:sz w:val="20"/>
                <w:szCs w:val="20"/>
                <w:lang w:val="fr-BE" w:eastAsia="fr-FR"/>
              </w:rPr>
              <w:t>Pour l</w:t>
            </w:r>
            <w:r w:rsidRPr="00BC65E4">
              <w:rPr>
                <w:rFonts w:ascii="Arial" w:eastAsia="Times New Roman" w:hAnsi="Arial" w:cs="Arial"/>
                <w:sz w:val="20"/>
                <w:szCs w:val="20"/>
                <w:lang w:val="fr-BE" w:eastAsia="fr-FR"/>
              </w:rPr>
              <w:t xml:space="preserve">es </w:t>
            </w:r>
            <w:r w:rsidRPr="00FE4DFC">
              <w:rPr>
                <w:rFonts w:ascii="Arial" w:eastAsia="Times New Roman" w:hAnsi="Arial" w:cs="Arial"/>
                <w:b/>
                <w:sz w:val="20"/>
                <w:szCs w:val="20"/>
                <w:lang w:val="fr-BE" w:eastAsia="fr-FR"/>
              </w:rPr>
              <w:t>coûts du groupe cible</w:t>
            </w:r>
            <w:r>
              <w:rPr>
                <w:rFonts w:ascii="Arial" w:eastAsia="Times New Roman" w:hAnsi="Arial" w:cs="Arial"/>
                <w:sz w:val="20"/>
                <w:szCs w:val="20"/>
                <w:lang w:val="fr-BE" w:eastAsia="fr-FR"/>
              </w:rPr>
              <w:t xml:space="preserve">, il doit être démontré qu’il s’agit bien d’un </w:t>
            </w:r>
            <w:r w:rsidRPr="00BC65E4">
              <w:rPr>
                <w:rFonts w:ascii="Arial" w:eastAsia="Times New Roman" w:hAnsi="Arial" w:cs="Arial"/>
                <w:sz w:val="20"/>
                <w:szCs w:val="20"/>
                <w:lang w:val="fr-BE" w:eastAsia="fr-FR"/>
              </w:rPr>
              <w:t xml:space="preserve">groupe cible tel que décrit dans </w:t>
            </w:r>
            <w:r>
              <w:rPr>
                <w:rFonts w:ascii="Arial" w:eastAsia="Times New Roman" w:hAnsi="Arial" w:cs="Arial"/>
                <w:sz w:val="20"/>
                <w:szCs w:val="20"/>
                <w:lang w:val="fr-BE" w:eastAsia="fr-FR"/>
              </w:rPr>
              <w:t>la législation européenne</w:t>
            </w:r>
            <w:r w:rsidRPr="00BC65E4">
              <w:rPr>
                <w:rFonts w:ascii="Arial" w:eastAsia="Times New Roman" w:hAnsi="Arial" w:cs="Arial"/>
                <w:sz w:val="20"/>
                <w:szCs w:val="20"/>
                <w:lang w:val="fr-BE" w:eastAsia="fr-FR"/>
              </w:rPr>
              <w:t xml:space="preserve"> (Règlement (UE) 2021/1147 du Parlement européen et du Conseil du 7 juillet 2021 </w:t>
            </w:r>
            <w:r>
              <w:rPr>
                <w:rFonts w:ascii="Arial" w:eastAsia="Times New Roman" w:hAnsi="Arial" w:cs="Arial"/>
                <w:sz w:val="20"/>
                <w:szCs w:val="20"/>
                <w:lang w:val="fr-BE" w:eastAsia="fr-FR"/>
              </w:rPr>
              <w:t>établissant le</w:t>
            </w:r>
            <w:r w:rsidRPr="00BC65E4">
              <w:rPr>
                <w:rFonts w:ascii="Arial" w:eastAsia="Times New Roman" w:hAnsi="Arial" w:cs="Arial"/>
                <w:sz w:val="20"/>
                <w:szCs w:val="20"/>
                <w:lang w:val="fr-BE" w:eastAsia="fr-FR"/>
              </w:rPr>
              <w:t xml:space="preserve"> Fonds A</w:t>
            </w:r>
            <w:r>
              <w:rPr>
                <w:rFonts w:ascii="Arial" w:eastAsia="Times New Roman" w:hAnsi="Arial" w:cs="Arial"/>
                <w:sz w:val="20"/>
                <w:szCs w:val="20"/>
                <w:lang w:val="fr-BE" w:eastAsia="fr-FR"/>
              </w:rPr>
              <w:t>sile, Migration et Intégration)</w:t>
            </w:r>
            <w:r w:rsidRPr="00BC65E4">
              <w:rPr>
                <w:rFonts w:ascii="Arial" w:eastAsia="Times New Roman" w:hAnsi="Arial" w:cs="Arial"/>
                <w:sz w:val="20"/>
                <w:szCs w:val="20"/>
                <w:lang w:val="fr-BE" w:eastAsia="fr-FR"/>
              </w:rPr>
              <w:t>, et les pièces justificatives</w:t>
            </w:r>
            <w:r>
              <w:rPr>
                <w:rFonts w:ascii="Arial" w:eastAsia="Times New Roman" w:hAnsi="Arial" w:cs="Arial"/>
                <w:sz w:val="20"/>
                <w:szCs w:val="20"/>
                <w:lang w:val="fr-BE" w:eastAsia="fr-FR"/>
              </w:rPr>
              <w:t xml:space="preserve"> (reçus)</w:t>
            </w:r>
            <w:r w:rsidRPr="00BC65E4">
              <w:rPr>
                <w:rFonts w:ascii="Arial" w:eastAsia="Times New Roman" w:hAnsi="Arial" w:cs="Arial"/>
                <w:sz w:val="20"/>
                <w:szCs w:val="20"/>
                <w:lang w:val="fr-BE" w:eastAsia="fr-FR"/>
              </w:rPr>
              <w:t xml:space="preserve"> </w:t>
            </w:r>
            <w:r w:rsidRPr="00FE4DFC">
              <w:rPr>
                <w:rFonts w:ascii="Arial" w:eastAsia="Times New Roman" w:hAnsi="Arial" w:cs="Arial"/>
                <w:sz w:val="20"/>
                <w:szCs w:val="20"/>
                <w:lang w:val="fr-BE" w:eastAsia="fr-FR"/>
              </w:rPr>
              <w:t xml:space="preserve">démontrant que les personnes ont </w:t>
            </w:r>
            <w:r>
              <w:rPr>
                <w:rFonts w:ascii="Arial" w:eastAsia="Times New Roman" w:hAnsi="Arial" w:cs="Arial"/>
                <w:sz w:val="20"/>
                <w:szCs w:val="20"/>
                <w:lang w:val="fr-BE" w:eastAsia="fr-FR"/>
              </w:rPr>
              <w:t>bien été</w:t>
            </w:r>
            <w:r w:rsidRPr="00FE4DFC">
              <w:rPr>
                <w:rFonts w:ascii="Arial" w:eastAsia="Times New Roman" w:hAnsi="Arial" w:cs="Arial"/>
                <w:sz w:val="20"/>
                <w:szCs w:val="20"/>
                <w:lang w:val="fr-BE" w:eastAsia="fr-FR"/>
              </w:rPr>
              <w:t xml:space="preserve"> </w:t>
            </w:r>
            <w:r>
              <w:rPr>
                <w:rFonts w:ascii="Arial" w:eastAsia="Times New Roman" w:hAnsi="Arial" w:cs="Arial"/>
                <w:sz w:val="20"/>
                <w:szCs w:val="20"/>
                <w:lang w:val="fr-BE" w:eastAsia="fr-FR"/>
              </w:rPr>
              <w:t>aidées doivent être conservées.</w:t>
            </w:r>
          </w:p>
          <w:p w14:paraId="619312F8" w14:textId="77777777" w:rsidR="008E135B" w:rsidRPr="00BC65E4" w:rsidRDefault="008E135B" w:rsidP="008E135B">
            <w:pPr>
              <w:pStyle w:val="Lijstalinea"/>
              <w:rPr>
                <w:rFonts w:ascii="Arial" w:eastAsia="Times New Roman" w:hAnsi="Arial" w:cs="Arial"/>
                <w:sz w:val="20"/>
                <w:szCs w:val="20"/>
                <w:lang w:val="fr-BE" w:eastAsia="fr-FR"/>
              </w:rPr>
            </w:pPr>
            <w:r w:rsidRPr="00BC65E4">
              <w:rPr>
                <w:rFonts w:ascii="Arial" w:eastAsia="Times New Roman" w:hAnsi="Arial" w:cs="Arial"/>
                <w:sz w:val="20"/>
                <w:szCs w:val="20"/>
                <w:lang w:val="fr-BE" w:eastAsia="fr-FR"/>
              </w:rPr>
              <w:t xml:space="preserve"> </w:t>
            </w:r>
          </w:p>
          <w:p w14:paraId="624BA515" w14:textId="77777777" w:rsidR="008E135B" w:rsidRPr="00BC65E4" w:rsidRDefault="008E135B" w:rsidP="008E135B">
            <w:pPr>
              <w:pStyle w:val="Lijstalinea"/>
              <w:numPr>
                <w:ilvl w:val="0"/>
                <w:numId w:val="22"/>
              </w:numPr>
              <w:ind w:left="720"/>
              <w:rPr>
                <w:rFonts w:ascii="Arial" w:eastAsia="Times New Roman" w:hAnsi="Arial" w:cs="Arial"/>
                <w:sz w:val="20"/>
                <w:szCs w:val="20"/>
                <w:lang w:val="fr-BE" w:eastAsia="fr-FR"/>
              </w:rPr>
            </w:pPr>
            <w:r w:rsidRPr="00BC65E4">
              <w:rPr>
                <w:rFonts w:ascii="Arial" w:eastAsia="Times New Roman" w:hAnsi="Arial" w:cs="Arial"/>
                <w:sz w:val="20"/>
                <w:szCs w:val="20"/>
                <w:lang w:val="fr-BE" w:eastAsia="fr-FR"/>
              </w:rPr>
              <w:t xml:space="preserve">Les prestations </w:t>
            </w:r>
            <w:r>
              <w:rPr>
                <w:rFonts w:ascii="Arial" w:eastAsia="Times New Roman" w:hAnsi="Arial" w:cs="Arial"/>
                <w:sz w:val="20"/>
                <w:szCs w:val="20"/>
                <w:lang w:val="fr-BE" w:eastAsia="fr-FR"/>
              </w:rPr>
              <w:t>effectuées</w:t>
            </w:r>
            <w:r w:rsidRPr="00BC65E4">
              <w:rPr>
                <w:rFonts w:ascii="Arial" w:eastAsia="Times New Roman" w:hAnsi="Arial" w:cs="Arial"/>
                <w:sz w:val="20"/>
                <w:szCs w:val="20"/>
                <w:lang w:val="fr-BE" w:eastAsia="fr-FR"/>
              </w:rPr>
              <w:t xml:space="preserve"> par un </w:t>
            </w:r>
            <w:r w:rsidRPr="00BE0F13">
              <w:rPr>
                <w:rFonts w:ascii="Arial" w:eastAsia="Times New Roman" w:hAnsi="Arial" w:cs="Arial"/>
                <w:b/>
                <w:sz w:val="20"/>
                <w:szCs w:val="20"/>
                <w:lang w:val="fr-BE" w:eastAsia="fr-FR"/>
              </w:rPr>
              <w:t>sous-traitant</w:t>
            </w:r>
            <w:r w:rsidRPr="00BC65E4">
              <w:rPr>
                <w:rFonts w:ascii="Arial" w:eastAsia="Times New Roman" w:hAnsi="Arial" w:cs="Arial"/>
                <w:sz w:val="20"/>
                <w:szCs w:val="20"/>
                <w:lang w:val="fr-BE" w:eastAsia="fr-FR"/>
              </w:rPr>
              <w:t xml:space="preserve"> doivent faire l'objet d'une facturation détaillée indiquant : l</w:t>
            </w:r>
            <w:r>
              <w:rPr>
                <w:rFonts w:ascii="Arial" w:eastAsia="Times New Roman" w:hAnsi="Arial" w:cs="Arial"/>
                <w:sz w:val="20"/>
                <w:szCs w:val="20"/>
                <w:lang w:val="fr-BE" w:eastAsia="fr-FR"/>
              </w:rPr>
              <w:t>e nom du prestataire, la date d’exécution</w:t>
            </w:r>
            <w:r w:rsidRPr="00BC65E4">
              <w:rPr>
                <w:rFonts w:ascii="Arial" w:eastAsia="Times New Roman" w:hAnsi="Arial" w:cs="Arial"/>
                <w:sz w:val="20"/>
                <w:szCs w:val="20"/>
                <w:lang w:val="fr-BE" w:eastAsia="fr-FR"/>
              </w:rPr>
              <w:t xml:space="preserve">, la nature des prestations et, le cas </w:t>
            </w:r>
            <w:r w:rsidRPr="00BC65E4">
              <w:rPr>
                <w:rFonts w:ascii="Arial" w:eastAsia="Times New Roman" w:hAnsi="Arial" w:cs="Arial"/>
                <w:sz w:val="20"/>
                <w:szCs w:val="20"/>
                <w:lang w:val="fr-BE" w:eastAsia="fr-FR"/>
              </w:rPr>
              <w:lastRenderedPageBreak/>
              <w:t>échéant, le nombre d'heures travaillées. Le lien avec le projet doit être clairement démontré. La procédure d'appel d'offres complète doit être docu</w:t>
            </w:r>
            <w:r>
              <w:rPr>
                <w:rFonts w:ascii="Arial" w:eastAsia="Times New Roman" w:hAnsi="Arial" w:cs="Arial"/>
                <w:sz w:val="20"/>
                <w:szCs w:val="20"/>
                <w:lang w:val="fr-BE" w:eastAsia="fr-FR"/>
              </w:rPr>
              <w:t>mentée et sera demandée lors du contrôle.</w:t>
            </w:r>
          </w:p>
          <w:p w14:paraId="0B09138A" w14:textId="77777777" w:rsidR="008E135B" w:rsidRPr="00BC65E4" w:rsidRDefault="008E135B" w:rsidP="008E135B">
            <w:pPr>
              <w:pStyle w:val="Lijstalinea"/>
              <w:rPr>
                <w:rFonts w:ascii="Arial" w:eastAsia="Times New Roman" w:hAnsi="Arial" w:cs="Arial"/>
                <w:sz w:val="20"/>
                <w:szCs w:val="20"/>
                <w:lang w:val="fr-BE" w:eastAsia="fr-FR"/>
              </w:rPr>
            </w:pPr>
          </w:p>
          <w:p w14:paraId="763F40BD" w14:textId="77777777" w:rsidR="008E135B" w:rsidRPr="005364A9" w:rsidRDefault="008E135B" w:rsidP="008E135B">
            <w:pPr>
              <w:pStyle w:val="Lijstalinea"/>
              <w:numPr>
                <w:ilvl w:val="0"/>
                <w:numId w:val="22"/>
              </w:numPr>
              <w:ind w:left="720"/>
              <w:rPr>
                <w:rFonts w:ascii="Arial" w:eastAsia="Times New Roman" w:hAnsi="Arial" w:cs="Arial"/>
                <w:b/>
                <w:sz w:val="20"/>
                <w:szCs w:val="20"/>
                <w:lang w:val="fr-BE" w:eastAsia="fr-FR"/>
              </w:rPr>
            </w:pPr>
            <w:r w:rsidRPr="005364A9">
              <w:rPr>
                <w:rFonts w:ascii="Arial" w:eastAsia="Times New Roman" w:hAnsi="Arial" w:cs="Arial"/>
                <w:b/>
                <w:sz w:val="20"/>
                <w:szCs w:val="20"/>
                <w:lang w:val="fr-BE" w:eastAsia="fr-FR"/>
              </w:rPr>
              <w:t xml:space="preserve">Les frais de voyage et de séjour et </w:t>
            </w:r>
            <w:r>
              <w:rPr>
                <w:rFonts w:ascii="Arial" w:eastAsia="Times New Roman" w:hAnsi="Arial" w:cs="Arial"/>
                <w:b/>
                <w:sz w:val="20"/>
                <w:szCs w:val="20"/>
                <w:lang w:val="fr-BE" w:eastAsia="fr-FR"/>
              </w:rPr>
              <w:t>assurances</w:t>
            </w:r>
            <w:r w:rsidRPr="005364A9">
              <w:rPr>
                <w:rFonts w:ascii="Arial" w:eastAsia="Times New Roman" w:hAnsi="Arial" w:cs="Arial"/>
                <w:b/>
                <w:sz w:val="20"/>
                <w:szCs w:val="20"/>
                <w:lang w:val="fr-BE" w:eastAsia="fr-FR"/>
              </w:rPr>
              <w:t xml:space="preserve"> </w:t>
            </w:r>
            <w:r>
              <w:rPr>
                <w:rFonts w:ascii="Arial" w:eastAsia="Times New Roman" w:hAnsi="Arial" w:cs="Arial"/>
                <w:b/>
                <w:sz w:val="20"/>
                <w:szCs w:val="20"/>
                <w:lang w:val="fr-BE" w:eastAsia="fr-FR"/>
              </w:rPr>
              <w:t>pour le</w:t>
            </w:r>
            <w:r w:rsidRPr="005364A9">
              <w:rPr>
                <w:rFonts w:ascii="Arial" w:eastAsia="Times New Roman" w:hAnsi="Arial" w:cs="Arial"/>
                <w:b/>
                <w:sz w:val="20"/>
                <w:szCs w:val="20"/>
                <w:lang w:val="fr-BE" w:eastAsia="fr-FR"/>
              </w:rPr>
              <w:t xml:space="preserve"> personnel travaillant sur le projet ne sont pas éligibles.</w:t>
            </w:r>
          </w:p>
          <w:p w14:paraId="73A387EC" w14:textId="77777777" w:rsidR="008E135B" w:rsidRPr="00BC65E4" w:rsidRDefault="008E135B" w:rsidP="008E135B">
            <w:pPr>
              <w:pStyle w:val="Lijstalinea"/>
              <w:rPr>
                <w:rFonts w:ascii="Arial" w:eastAsia="Times New Roman" w:hAnsi="Arial" w:cs="Arial"/>
                <w:sz w:val="20"/>
                <w:szCs w:val="20"/>
                <w:lang w:val="fr-BE" w:eastAsia="fr-FR"/>
              </w:rPr>
            </w:pPr>
          </w:p>
          <w:p w14:paraId="63A24CE9" w14:textId="77777777" w:rsidR="008E135B" w:rsidRPr="005364A9" w:rsidRDefault="008E135B" w:rsidP="008E135B">
            <w:pPr>
              <w:pStyle w:val="Lijstalinea"/>
              <w:numPr>
                <w:ilvl w:val="0"/>
                <w:numId w:val="22"/>
              </w:numPr>
              <w:ind w:left="720"/>
              <w:rPr>
                <w:rFonts w:ascii="Arial" w:eastAsia="Times New Roman" w:hAnsi="Arial" w:cs="Arial"/>
                <w:sz w:val="20"/>
                <w:szCs w:val="20"/>
                <w:lang w:val="fr-BE" w:eastAsia="fr-FR"/>
              </w:rPr>
            </w:pPr>
            <w:r w:rsidRPr="005364A9">
              <w:rPr>
                <w:rFonts w:ascii="Arial" w:eastAsia="Times New Roman" w:hAnsi="Arial" w:cs="Arial"/>
                <w:sz w:val="20"/>
                <w:szCs w:val="20"/>
                <w:lang w:val="fr-BE" w:eastAsia="fr-FR"/>
              </w:rPr>
              <w:t xml:space="preserve">Les </w:t>
            </w:r>
            <w:r w:rsidRPr="005364A9">
              <w:rPr>
                <w:rFonts w:ascii="Arial" w:eastAsia="Times New Roman" w:hAnsi="Arial" w:cs="Arial"/>
                <w:b/>
                <w:sz w:val="20"/>
                <w:szCs w:val="20"/>
                <w:lang w:val="fr-BE" w:eastAsia="fr-FR"/>
              </w:rPr>
              <w:t>limites</w:t>
            </w:r>
            <w:r w:rsidRPr="005364A9">
              <w:rPr>
                <w:rFonts w:ascii="Arial" w:eastAsia="Times New Roman" w:hAnsi="Arial" w:cs="Arial"/>
                <w:sz w:val="20"/>
                <w:szCs w:val="20"/>
                <w:lang w:val="fr-BE" w:eastAsia="fr-FR"/>
              </w:rPr>
              <w:t xml:space="preserve"> suivantes s'appliquent :</w:t>
            </w:r>
          </w:p>
          <w:p w14:paraId="646D814D" w14:textId="77777777" w:rsidR="008E135B" w:rsidRPr="005364A9" w:rsidRDefault="008E135B" w:rsidP="008E135B">
            <w:pPr>
              <w:pStyle w:val="Lijstalinea"/>
              <w:widowControl w:val="0"/>
              <w:numPr>
                <w:ilvl w:val="0"/>
                <w:numId w:val="24"/>
              </w:numPr>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125,00</w:t>
            </w:r>
            <w:r w:rsidRPr="005364A9">
              <w:rPr>
                <w:rFonts w:ascii="Arial" w:eastAsia="Times New Roman" w:hAnsi="Arial" w:cs="Arial"/>
                <w:sz w:val="20"/>
                <w:szCs w:val="20"/>
                <w:lang w:val="fr-BE" w:eastAsia="fr-FR"/>
              </w:rPr>
              <w:t>€ de l'heure pour le personnel externe en sous-traitance.</w:t>
            </w:r>
          </w:p>
          <w:p w14:paraId="58064E13" w14:textId="77777777" w:rsidR="008E135B" w:rsidRDefault="008E135B" w:rsidP="008E135B">
            <w:pPr>
              <w:pStyle w:val="Lijstalinea"/>
              <w:widowControl w:val="0"/>
              <w:numPr>
                <w:ilvl w:val="0"/>
                <w:numId w:val="24"/>
              </w:numPr>
              <w:autoSpaceDE w:val="0"/>
              <w:autoSpaceDN w:val="0"/>
              <w:adjustRightInd w:val="0"/>
              <w:spacing w:after="0"/>
              <w:textAlignment w:val="center"/>
              <w:rPr>
                <w:rFonts w:ascii="Arial" w:eastAsia="Times New Roman" w:hAnsi="Arial" w:cs="Arial"/>
                <w:sz w:val="20"/>
                <w:szCs w:val="20"/>
                <w:lang w:val="fr-BE" w:eastAsia="fr-FR"/>
              </w:rPr>
            </w:pPr>
            <w:r w:rsidRPr="00BC65E4">
              <w:rPr>
                <w:rFonts w:ascii="Arial" w:eastAsia="Times New Roman" w:hAnsi="Arial" w:cs="Arial"/>
                <w:sz w:val="20"/>
                <w:szCs w:val="20"/>
                <w:lang w:val="fr-BE" w:eastAsia="fr-FR"/>
              </w:rPr>
              <w:t>Pour les indemnités de séjour pour les missions dans les pays tiers, les plafonds fixés par le SPF Affaires étrangères</w:t>
            </w:r>
            <w:r>
              <w:rPr>
                <w:rFonts w:ascii="Arial" w:eastAsia="Times New Roman" w:hAnsi="Arial" w:cs="Arial"/>
                <w:sz w:val="20"/>
                <w:szCs w:val="20"/>
                <w:lang w:val="fr-BE" w:eastAsia="fr-FR"/>
              </w:rPr>
              <w:t xml:space="preserve"> sont d’application</w:t>
            </w:r>
            <w:r w:rsidRPr="00BC65E4">
              <w:rPr>
                <w:rFonts w:ascii="Arial" w:eastAsia="Times New Roman" w:hAnsi="Arial" w:cs="Arial"/>
                <w:sz w:val="20"/>
                <w:szCs w:val="20"/>
                <w:lang w:val="fr-BE" w:eastAsia="fr-FR"/>
              </w:rPr>
              <w:t xml:space="preserve"> (catégorie 1 de </w:t>
            </w:r>
            <w:r w:rsidRPr="005364A9">
              <w:rPr>
                <w:rFonts w:ascii="Arial" w:eastAsia="Times New Roman" w:hAnsi="Arial" w:cs="Arial"/>
                <w:sz w:val="20"/>
                <w:szCs w:val="20"/>
                <w:lang w:val="fr-BE" w:eastAsia="fr-FR"/>
              </w:rPr>
              <w:t>Arrêté ministériel portant établissement d'indemnités de séjour octroyées aux membres du personnel et aux représentants du Service public fédéral Affaires étrangères, Commerce extérieur et Coopération au Développement qui se rendent à l'étranger ou qui siègent dans des commissions internationales</w:t>
            </w:r>
            <w:r w:rsidRPr="00BC65E4">
              <w:rPr>
                <w:rFonts w:ascii="Arial" w:eastAsia="Times New Roman" w:hAnsi="Arial" w:cs="Arial"/>
                <w:sz w:val="20"/>
                <w:szCs w:val="20"/>
                <w:lang w:val="fr-BE" w:eastAsia="fr-FR"/>
              </w:rPr>
              <w:t>).</w:t>
            </w:r>
          </w:p>
          <w:p w14:paraId="04EE0659" w14:textId="4748DCDB" w:rsidR="008E135B" w:rsidRDefault="008E135B" w:rsidP="008E135B">
            <w:pPr>
              <w:pStyle w:val="Lijstalinea"/>
              <w:numPr>
                <w:ilvl w:val="0"/>
                <w:numId w:val="24"/>
              </w:numPr>
              <w:rPr>
                <w:rFonts w:ascii="Arial" w:eastAsia="Times New Roman" w:hAnsi="Arial" w:cs="Arial"/>
                <w:sz w:val="20"/>
                <w:szCs w:val="20"/>
                <w:lang w:val="fr-BE" w:eastAsia="fr-FR"/>
              </w:rPr>
            </w:pPr>
            <w:r w:rsidRPr="005364A9">
              <w:rPr>
                <w:rFonts w:ascii="Arial" w:eastAsia="Times New Roman" w:hAnsi="Arial" w:cs="Arial"/>
                <w:sz w:val="20"/>
                <w:szCs w:val="20"/>
                <w:lang w:val="fr-BE" w:eastAsia="fr-FR"/>
              </w:rPr>
              <w:t xml:space="preserve">Les indemnités de séjour </w:t>
            </w:r>
            <w:r>
              <w:rPr>
                <w:rFonts w:ascii="Arial" w:eastAsia="Times New Roman" w:hAnsi="Arial" w:cs="Arial"/>
                <w:sz w:val="20"/>
                <w:szCs w:val="20"/>
                <w:lang w:val="fr-BE" w:eastAsia="fr-FR"/>
              </w:rPr>
              <w:t>lors d’un voyage en Belgique</w:t>
            </w:r>
            <w:r w:rsidRPr="005364A9">
              <w:rPr>
                <w:rFonts w:ascii="Arial" w:eastAsia="Times New Roman" w:hAnsi="Arial" w:cs="Arial"/>
                <w:sz w:val="20"/>
                <w:szCs w:val="20"/>
                <w:lang w:val="fr-BE" w:eastAsia="fr-FR"/>
              </w:rPr>
              <w:t xml:space="preserve"> de ressortissants de pays tiers sont </w:t>
            </w:r>
            <w:r>
              <w:rPr>
                <w:rFonts w:ascii="Arial" w:eastAsia="Times New Roman" w:hAnsi="Arial" w:cs="Arial"/>
                <w:sz w:val="20"/>
                <w:szCs w:val="20"/>
                <w:lang w:val="fr-BE" w:eastAsia="fr-FR"/>
              </w:rPr>
              <w:t xml:space="preserve">limitées aux montants des </w:t>
            </w:r>
            <w:proofErr w:type="spellStart"/>
            <w:r>
              <w:rPr>
                <w:rFonts w:ascii="Arial" w:eastAsia="Times New Roman" w:hAnsi="Arial" w:cs="Arial"/>
                <w:sz w:val="20"/>
                <w:szCs w:val="20"/>
                <w:lang w:val="fr-BE" w:eastAsia="fr-FR"/>
              </w:rPr>
              <w:t>perdiems</w:t>
            </w:r>
            <w:proofErr w:type="spellEnd"/>
            <w:r>
              <w:rPr>
                <w:rFonts w:ascii="Arial" w:eastAsia="Times New Roman" w:hAnsi="Arial" w:cs="Arial"/>
                <w:sz w:val="20"/>
                <w:szCs w:val="20"/>
                <w:lang w:val="fr-BE" w:eastAsia="fr-FR"/>
              </w:rPr>
              <w:t xml:space="preserve"> </w:t>
            </w:r>
            <w:r w:rsidRPr="005364A9">
              <w:rPr>
                <w:rFonts w:ascii="Arial" w:eastAsia="Times New Roman" w:hAnsi="Arial" w:cs="Arial"/>
                <w:sz w:val="20"/>
                <w:szCs w:val="20"/>
                <w:lang w:val="fr-BE" w:eastAsia="fr-FR"/>
              </w:rPr>
              <w:t xml:space="preserve">publiés par la Commission européenne, </w:t>
            </w:r>
            <w:r>
              <w:rPr>
                <w:rFonts w:ascii="Arial" w:eastAsia="Times New Roman" w:hAnsi="Arial" w:cs="Arial"/>
                <w:sz w:val="20"/>
                <w:szCs w:val="20"/>
                <w:lang w:val="fr-BE" w:eastAsia="fr-FR"/>
              </w:rPr>
              <w:t xml:space="preserve">à consulter </w:t>
            </w:r>
            <w:r w:rsidRPr="005364A9">
              <w:rPr>
                <w:rFonts w:ascii="Arial" w:eastAsia="Times New Roman" w:hAnsi="Arial" w:cs="Arial"/>
                <w:sz w:val="20"/>
                <w:szCs w:val="20"/>
                <w:lang w:val="fr-BE" w:eastAsia="fr-FR"/>
              </w:rPr>
              <w:t xml:space="preserve">sur le site Internet de la DG </w:t>
            </w:r>
            <w:proofErr w:type="spellStart"/>
            <w:r w:rsidRPr="005364A9">
              <w:rPr>
                <w:rFonts w:ascii="Arial" w:eastAsia="Times New Roman" w:hAnsi="Arial" w:cs="Arial"/>
                <w:sz w:val="20"/>
                <w:szCs w:val="20"/>
                <w:lang w:val="fr-BE" w:eastAsia="fr-FR"/>
              </w:rPr>
              <w:t>Development</w:t>
            </w:r>
            <w:proofErr w:type="spellEnd"/>
            <w:r w:rsidRPr="005364A9">
              <w:rPr>
                <w:rFonts w:ascii="Arial" w:eastAsia="Times New Roman" w:hAnsi="Arial" w:cs="Arial"/>
                <w:sz w:val="20"/>
                <w:szCs w:val="20"/>
                <w:lang w:val="fr-BE" w:eastAsia="fr-FR"/>
              </w:rPr>
              <w:t xml:space="preserve"> and </w:t>
            </w:r>
            <w:proofErr w:type="spellStart"/>
            <w:r w:rsidRPr="005364A9">
              <w:rPr>
                <w:rFonts w:ascii="Arial" w:eastAsia="Times New Roman" w:hAnsi="Arial" w:cs="Arial"/>
                <w:sz w:val="20"/>
                <w:szCs w:val="20"/>
                <w:lang w:val="fr-BE" w:eastAsia="fr-FR"/>
              </w:rPr>
              <w:t>Cooperation</w:t>
            </w:r>
            <w:proofErr w:type="spellEnd"/>
            <w:r w:rsidRPr="005364A9">
              <w:rPr>
                <w:rFonts w:ascii="Arial" w:eastAsia="Times New Roman" w:hAnsi="Arial" w:cs="Arial"/>
                <w:sz w:val="20"/>
                <w:szCs w:val="20"/>
                <w:lang w:val="fr-BE" w:eastAsia="fr-FR"/>
              </w:rPr>
              <w:t>.</w:t>
            </w:r>
          </w:p>
          <w:p w14:paraId="514D9A76" w14:textId="77777777" w:rsidR="00964F4D" w:rsidRPr="005364A9" w:rsidRDefault="00964F4D" w:rsidP="00964F4D">
            <w:pPr>
              <w:pStyle w:val="Lijstalinea"/>
              <w:ind w:left="1080"/>
              <w:rPr>
                <w:rFonts w:ascii="Arial" w:eastAsia="Times New Roman" w:hAnsi="Arial" w:cs="Arial"/>
                <w:sz w:val="20"/>
                <w:szCs w:val="20"/>
                <w:lang w:val="fr-BE" w:eastAsia="fr-FR"/>
              </w:rPr>
            </w:pPr>
          </w:p>
          <w:p w14:paraId="423EDB66" w14:textId="7ED4A628" w:rsidR="00964F4D" w:rsidRPr="007812B5" w:rsidRDefault="00964F4D" w:rsidP="00964F4D">
            <w:pPr>
              <w:pStyle w:val="Lijstalinea"/>
              <w:widowControl w:val="0"/>
              <w:numPr>
                <w:ilvl w:val="1"/>
                <w:numId w:val="20"/>
              </w:numPr>
              <w:autoSpaceDE w:val="0"/>
              <w:autoSpaceDN w:val="0"/>
              <w:adjustRightInd w:val="0"/>
              <w:spacing w:after="0"/>
              <w:ind w:left="720"/>
              <w:textAlignment w:val="center"/>
              <w:rPr>
                <w:rFonts w:ascii="Arial" w:eastAsia="Times New Roman" w:hAnsi="Arial" w:cs="Arial"/>
                <w:b/>
                <w:sz w:val="20"/>
                <w:szCs w:val="20"/>
                <w:lang w:val="fr-BE" w:eastAsia="fr-FR"/>
              </w:rPr>
            </w:pPr>
            <w:proofErr w:type="spellStart"/>
            <w:r>
              <w:rPr>
                <w:rFonts w:ascii="Arial" w:eastAsia="Times New Roman" w:hAnsi="Arial" w:cs="Arial"/>
                <w:b/>
                <w:sz w:val="20"/>
                <w:szCs w:val="20"/>
                <w:lang w:val="fr-BE" w:eastAsia="fr-FR"/>
              </w:rPr>
              <w:t>Example</w:t>
            </w:r>
            <w:proofErr w:type="spellEnd"/>
          </w:p>
          <w:p w14:paraId="70265F40" w14:textId="77777777" w:rsidR="00964F4D" w:rsidRDefault="00964F4D" w:rsidP="00964F4D">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p>
          <w:p w14:paraId="05A0BA81" w14:textId="5DF4D1C2" w:rsidR="00964F4D" w:rsidRDefault="00964F4D" w:rsidP="00964F4D">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r w:rsidRPr="00964F4D">
              <w:rPr>
                <w:rFonts w:ascii="Arial" w:eastAsia="Times New Roman" w:hAnsi="Arial" w:cs="Arial"/>
                <w:color w:val="000000"/>
                <w:sz w:val="20"/>
                <w:szCs w:val="20"/>
                <w:lang w:val="fr-BE" w:eastAsia="fr-FR"/>
              </w:rPr>
              <w:t xml:space="preserve">Option 1 : si </w:t>
            </w:r>
            <w:r>
              <w:rPr>
                <w:rFonts w:ascii="Arial" w:eastAsia="Times New Roman" w:hAnsi="Arial" w:cs="Arial"/>
                <w:color w:val="000000"/>
                <w:sz w:val="20"/>
                <w:szCs w:val="20"/>
                <w:lang w:val="fr-BE" w:eastAsia="fr-FR"/>
              </w:rPr>
              <w:t>les coûts salariaux du projet sont</w:t>
            </w:r>
            <w:r w:rsidRPr="00964F4D">
              <w:rPr>
                <w:rFonts w:ascii="Arial" w:eastAsia="Times New Roman" w:hAnsi="Arial" w:cs="Arial"/>
                <w:color w:val="000000"/>
                <w:sz w:val="20"/>
                <w:szCs w:val="20"/>
                <w:lang w:val="fr-BE" w:eastAsia="fr-FR"/>
              </w:rPr>
              <w:t xml:space="preserve"> de 100</w:t>
            </w:r>
            <w:r>
              <w:rPr>
                <w:rFonts w:ascii="Arial" w:eastAsia="Times New Roman" w:hAnsi="Arial" w:cs="Arial"/>
                <w:color w:val="000000"/>
                <w:sz w:val="20"/>
                <w:szCs w:val="20"/>
                <w:lang w:val="fr-BE" w:eastAsia="fr-FR"/>
              </w:rPr>
              <w:t>.</w:t>
            </w:r>
            <w:r w:rsidRPr="00964F4D">
              <w:rPr>
                <w:rFonts w:ascii="Arial" w:eastAsia="Times New Roman" w:hAnsi="Arial" w:cs="Arial"/>
                <w:color w:val="000000"/>
                <w:sz w:val="20"/>
                <w:szCs w:val="20"/>
                <w:lang w:val="fr-BE" w:eastAsia="fr-FR"/>
              </w:rPr>
              <w:t xml:space="preserve">000 </w:t>
            </w:r>
            <w:r w:rsidR="00A708EE" w:rsidRPr="00A708EE">
              <w:rPr>
                <w:rFonts w:ascii="Arial" w:eastAsia="Times New Roman" w:hAnsi="Arial" w:cs="Arial"/>
                <w:sz w:val="20"/>
                <w:szCs w:val="20"/>
                <w:lang w:val="fr-BE" w:eastAsia="fr-FR"/>
              </w:rPr>
              <w:t>€</w:t>
            </w:r>
            <w:r w:rsidRPr="00964F4D">
              <w:rPr>
                <w:rFonts w:ascii="Arial" w:eastAsia="Times New Roman" w:hAnsi="Arial" w:cs="Arial"/>
                <w:color w:val="000000"/>
                <w:sz w:val="20"/>
                <w:szCs w:val="20"/>
                <w:lang w:val="fr-BE" w:eastAsia="fr-FR"/>
              </w:rPr>
              <w:t>,</w:t>
            </w:r>
            <w:r>
              <w:rPr>
                <w:rFonts w:ascii="Arial" w:eastAsia="Times New Roman" w:hAnsi="Arial" w:cs="Arial"/>
                <w:color w:val="000000"/>
                <w:sz w:val="20"/>
                <w:szCs w:val="20"/>
                <w:lang w:val="fr-BE" w:eastAsia="fr-FR"/>
              </w:rPr>
              <w:t xml:space="preserve"> une somme forfaitaire de 40.</w:t>
            </w:r>
            <w:r w:rsidRPr="00964F4D">
              <w:rPr>
                <w:rFonts w:ascii="Arial" w:eastAsia="Times New Roman" w:hAnsi="Arial" w:cs="Arial"/>
                <w:color w:val="000000"/>
                <w:sz w:val="20"/>
                <w:szCs w:val="20"/>
                <w:lang w:val="fr-BE" w:eastAsia="fr-FR"/>
              </w:rPr>
              <w:t xml:space="preserve">000 </w:t>
            </w:r>
            <w:r w:rsidR="00A708EE" w:rsidRPr="00A708EE">
              <w:rPr>
                <w:rFonts w:ascii="Arial" w:eastAsia="Times New Roman" w:hAnsi="Arial" w:cs="Arial"/>
                <w:sz w:val="20"/>
                <w:szCs w:val="20"/>
                <w:lang w:val="fr-BE" w:eastAsia="fr-FR"/>
              </w:rPr>
              <w:t>€</w:t>
            </w:r>
            <w:r w:rsidR="00A708EE">
              <w:rPr>
                <w:rFonts w:ascii="Arial" w:eastAsia="Times New Roman" w:hAnsi="Arial" w:cs="Arial"/>
                <w:sz w:val="20"/>
                <w:szCs w:val="20"/>
                <w:lang w:val="fr-BE" w:eastAsia="fr-FR"/>
              </w:rPr>
              <w:t xml:space="preserve"> </w:t>
            </w:r>
            <w:r w:rsidRPr="00964F4D">
              <w:rPr>
                <w:rFonts w:ascii="Arial" w:eastAsia="Times New Roman" w:hAnsi="Arial" w:cs="Arial"/>
                <w:color w:val="000000"/>
                <w:sz w:val="20"/>
                <w:szCs w:val="20"/>
                <w:lang w:val="fr-BE" w:eastAsia="fr-FR"/>
              </w:rPr>
              <w:t>maximum peut être soumise pour les autres coûts (mais peut aussi être inférieure).</w:t>
            </w:r>
          </w:p>
          <w:p w14:paraId="4201A161" w14:textId="77777777" w:rsidR="00964F4D" w:rsidRPr="00964F4D" w:rsidRDefault="00964F4D" w:rsidP="00964F4D">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p>
          <w:p w14:paraId="021FAD4D" w14:textId="141FD725" w:rsidR="00964F4D" w:rsidRPr="00964F4D" w:rsidRDefault="00964F4D" w:rsidP="00964F4D">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r w:rsidRPr="00964F4D">
              <w:rPr>
                <w:rFonts w:ascii="Arial" w:eastAsia="Times New Roman" w:hAnsi="Arial" w:cs="Arial"/>
                <w:color w:val="000000"/>
                <w:sz w:val="20"/>
                <w:szCs w:val="20"/>
                <w:lang w:val="fr-BE" w:eastAsia="fr-FR"/>
              </w:rPr>
              <w:t xml:space="preserve">Option 2 : si </w:t>
            </w:r>
            <w:r>
              <w:rPr>
                <w:rFonts w:ascii="Arial" w:eastAsia="Times New Roman" w:hAnsi="Arial" w:cs="Arial"/>
                <w:color w:val="000000"/>
                <w:sz w:val="20"/>
                <w:szCs w:val="20"/>
                <w:lang w:val="fr-BE" w:eastAsia="fr-FR"/>
              </w:rPr>
              <w:t xml:space="preserve">les </w:t>
            </w:r>
            <w:r>
              <w:rPr>
                <w:rFonts w:ascii="Arial" w:eastAsia="Times New Roman" w:hAnsi="Arial" w:cs="Arial"/>
                <w:color w:val="000000"/>
                <w:sz w:val="20"/>
                <w:szCs w:val="20"/>
                <w:lang w:val="fr-BE" w:eastAsia="fr-FR"/>
              </w:rPr>
              <w:t>coûts salariaux</w:t>
            </w:r>
            <w:r w:rsidRPr="00964F4D">
              <w:rPr>
                <w:rFonts w:ascii="Arial" w:eastAsia="Times New Roman" w:hAnsi="Arial" w:cs="Arial"/>
                <w:color w:val="000000"/>
                <w:sz w:val="20"/>
                <w:szCs w:val="20"/>
                <w:lang w:val="fr-BE" w:eastAsia="fr-FR"/>
              </w:rPr>
              <w:t xml:space="preserve"> s'élève</w:t>
            </w:r>
            <w:r>
              <w:rPr>
                <w:rFonts w:ascii="Arial" w:eastAsia="Times New Roman" w:hAnsi="Arial" w:cs="Arial"/>
                <w:color w:val="000000"/>
                <w:sz w:val="20"/>
                <w:szCs w:val="20"/>
                <w:lang w:val="fr-BE" w:eastAsia="fr-FR"/>
              </w:rPr>
              <w:t>nt à 100.</w:t>
            </w:r>
            <w:r w:rsidRPr="00964F4D">
              <w:rPr>
                <w:rFonts w:ascii="Arial" w:eastAsia="Times New Roman" w:hAnsi="Arial" w:cs="Arial"/>
                <w:color w:val="000000"/>
                <w:sz w:val="20"/>
                <w:szCs w:val="20"/>
                <w:lang w:val="fr-BE" w:eastAsia="fr-FR"/>
              </w:rPr>
              <w:t xml:space="preserve">000 </w:t>
            </w:r>
            <w:r w:rsidR="00A708EE" w:rsidRPr="00A708EE">
              <w:rPr>
                <w:rFonts w:ascii="Arial" w:eastAsia="Times New Roman" w:hAnsi="Arial" w:cs="Arial"/>
                <w:sz w:val="20"/>
                <w:szCs w:val="20"/>
                <w:lang w:val="fr-BE" w:eastAsia="fr-FR"/>
              </w:rPr>
              <w:t>€</w:t>
            </w:r>
            <w:r w:rsidR="00A708EE">
              <w:rPr>
                <w:rFonts w:ascii="Arial" w:eastAsia="Times New Roman" w:hAnsi="Arial" w:cs="Arial"/>
                <w:sz w:val="20"/>
                <w:szCs w:val="20"/>
                <w:lang w:val="fr-BE" w:eastAsia="fr-FR"/>
              </w:rPr>
              <w:t xml:space="preserve"> </w:t>
            </w:r>
            <w:bookmarkStart w:id="0" w:name="_GoBack"/>
            <w:bookmarkEnd w:id="0"/>
            <w:r w:rsidRPr="00964F4D">
              <w:rPr>
                <w:rFonts w:ascii="Arial" w:eastAsia="Times New Roman" w:hAnsi="Arial" w:cs="Arial"/>
                <w:color w:val="000000"/>
                <w:sz w:val="20"/>
                <w:szCs w:val="20"/>
                <w:lang w:val="fr-BE" w:eastAsia="fr-FR"/>
              </w:rPr>
              <w:t>e</w:t>
            </w:r>
            <w:r>
              <w:rPr>
                <w:rFonts w:ascii="Arial" w:eastAsia="Times New Roman" w:hAnsi="Arial" w:cs="Arial"/>
                <w:color w:val="000000"/>
                <w:sz w:val="20"/>
                <w:szCs w:val="20"/>
                <w:lang w:val="fr-BE" w:eastAsia="fr-FR"/>
              </w:rPr>
              <w:t>t les autres coûts directs à 80.</w:t>
            </w:r>
            <w:r w:rsidRPr="00964F4D">
              <w:rPr>
                <w:rFonts w:ascii="Arial" w:eastAsia="Times New Roman" w:hAnsi="Arial" w:cs="Arial"/>
                <w:color w:val="000000"/>
                <w:sz w:val="20"/>
                <w:szCs w:val="20"/>
                <w:lang w:val="fr-BE" w:eastAsia="fr-FR"/>
              </w:rPr>
              <w:t xml:space="preserve">000 </w:t>
            </w:r>
            <w:r w:rsidR="00A708EE" w:rsidRPr="00A708EE">
              <w:rPr>
                <w:rFonts w:ascii="Arial" w:eastAsia="Times New Roman" w:hAnsi="Arial" w:cs="Arial"/>
                <w:sz w:val="20"/>
                <w:szCs w:val="20"/>
                <w:lang w:val="fr-BE" w:eastAsia="fr-FR"/>
              </w:rPr>
              <w:t>€</w:t>
            </w:r>
            <w:r w:rsidR="00A708EE" w:rsidRPr="00964F4D">
              <w:rPr>
                <w:rFonts w:ascii="Arial" w:eastAsia="Times New Roman" w:hAnsi="Arial" w:cs="Arial"/>
                <w:color w:val="000000"/>
                <w:sz w:val="20"/>
                <w:szCs w:val="20"/>
                <w:lang w:val="fr-BE" w:eastAsia="fr-FR"/>
              </w:rPr>
              <w:t xml:space="preserve"> </w:t>
            </w:r>
            <w:r w:rsidRPr="00964F4D">
              <w:rPr>
                <w:rFonts w:ascii="Arial" w:eastAsia="Times New Roman" w:hAnsi="Arial" w:cs="Arial"/>
                <w:color w:val="000000"/>
                <w:sz w:val="20"/>
                <w:szCs w:val="20"/>
                <w:lang w:val="fr-BE" w:eastAsia="fr-FR"/>
              </w:rPr>
              <w:t>(dont chaque coût individu</w:t>
            </w:r>
            <w:r>
              <w:rPr>
                <w:rFonts w:ascii="Arial" w:eastAsia="Times New Roman" w:hAnsi="Arial" w:cs="Arial"/>
                <w:color w:val="000000"/>
                <w:sz w:val="20"/>
                <w:szCs w:val="20"/>
                <w:lang w:val="fr-BE" w:eastAsia="fr-FR"/>
              </w:rPr>
              <w:t>el est d'au moins 1.</w:t>
            </w:r>
            <w:r w:rsidRPr="00964F4D">
              <w:rPr>
                <w:rFonts w:ascii="Arial" w:eastAsia="Times New Roman" w:hAnsi="Arial" w:cs="Arial"/>
                <w:color w:val="000000"/>
                <w:sz w:val="20"/>
                <w:szCs w:val="20"/>
                <w:lang w:val="fr-BE" w:eastAsia="fr-FR"/>
              </w:rPr>
              <w:t xml:space="preserve">000 </w:t>
            </w:r>
            <w:r w:rsidR="00A708EE" w:rsidRPr="00A708EE">
              <w:rPr>
                <w:rFonts w:ascii="Arial" w:eastAsia="Times New Roman" w:hAnsi="Arial" w:cs="Arial"/>
                <w:sz w:val="20"/>
                <w:szCs w:val="20"/>
                <w:lang w:val="fr-BE" w:eastAsia="fr-FR"/>
              </w:rPr>
              <w:t>€</w:t>
            </w:r>
            <w:r w:rsidRPr="00964F4D">
              <w:rPr>
                <w:rFonts w:ascii="Arial" w:eastAsia="Times New Roman" w:hAnsi="Arial" w:cs="Arial"/>
                <w:color w:val="000000"/>
                <w:sz w:val="20"/>
                <w:szCs w:val="20"/>
                <w:lang w:val="fr-BE" w:eastAsia="fr-FR"/>
              </w:rPr>
              <w:t>), un coût indirect de</w:t>
            </w:r>
            <w:r>
              <w:rPr>
                <w:rFonts w:ascii="Arial" w:eastAsia="Times New Roman" w:hAnsi="Arial" w:cs="Arial"/>
                <w:color w:val="000000"/>
                <w:sz w:val="20"/>
                <w:szCs w:val="20"/>
                <w:lang w:val="fr-BE" w:eastAsia="fr-FR"/>
              </w:rPr>
              <w:t xml:space="preserve"> 15 % du </w:t>
            </w:r>
            <w:r>
              <w:rPr>
                <w:rFonts w:ascii="Arial" w:eastAsia="Times New Roman" w:hAnsi="Arial" w:cs="Arial"/>
                <w:color w:val="000000"/>
                <w:sz w:val="20"/>
                <w:szCs w:val="20"/>
                <w:lang w:val="fr-BE" w:eastAsia="fr-FR"/>
              </w:rPr>
              <w:t>coûts salariaux</w:t>
            </w:r>
            <w:r>
              <w:rPr>
                <w:rFonts w:ascii="Arial" w:eastAsia="Times New Roman" w:hAnsi="Arial" w:cs="Arial"/>
                <w:color w:val="000000"/>
                <w:sz w:val="20"/>
                <w:szCs w:val="20"/>
                <w:lang w:val="fr-BE" w:eastAsia="fr-FR"/>
              </w:rPr>
              <w:t xml:space="preserve"> (soit 15.</w:t>
            </w:r>
            <w:r w:rsidRPr="00964F4D">
              <w:rPr>
                <w:rFonts w:ascii="Arial" w:eastAsia="Times New Roman" w:hAnsi="Arial" w:cs="Arial"/>
                <w:color w:val="000000"/>
                <w:sz w:val="20"/>
                <w:szCs w:val="20"/>
                <w:lang w:val="fr-BE" w:eastAsia="fr-FR"/>
              </w:rPr>
              <w:t xml:space="preserve">000 </w:t>
            </w:r>
            <w:r w:rsidR="00A708EE" w:rsidRPr="00A708EE">
              <w:rPr>
                <w:rFonts w:ascii="Arial" w:eastAsia="Times New Roman" w:hAnsi="Arial" w:cs="Arial"/>
                <w:sz w:val="20"/>
                <w:szCs w:val="20"/>
                <w:lang w:val="fr-BE" w:eastAsia="fr-FR"/>
              </w:rPr>
              <w:t>€</w:t>
            </w:r>
            <w:r w:rsidRPr="00964F4D">
              <w:rPr>
                <w:rFonts w:ascii="Arial" w:eastAsia="Times New Roman" w:hAnsi="Arial" w:cs="Arial"/>
                <w:color w:val="000000"/>
                <w:sz w:val="20"/>
                <w:szCs w:val="20"/>
                <w:lang w:val="fr-BE" w:eastAsia="fr-FR"/>
              </w:rPr>
              <w:t>) o</w:t>
            </w:r>
            <w:r>
              <w:rPr>
                <w:rFonts w:ascii="Arial" w:eastAsia="Times New Roman" w:hAnsi="Arial" w:cs="Arial"/>
                <w:color w:val="000000"/>
                <w:sz w:val="20"/>
                <w:szCs w:val="20"/>
                <w:lang w:val="fr-BE" w:eastAsia="fr-FR"/>
              </w:rPr>
              <w:t>u de 7 % du coût total (soit 12.</w:t>
            </w:r>
            <w:r w:rsidRPr="00964F4D">
              <w:rPr>
                <w:rFonts w:ascii="Arial" w:eastAsia="Times New Roman" w:hAnsi="Arial" w:cs="Arial"/>
                <w:color w:val="000000"/>
                <w:sz w:val="20"/>
                <w:szCs w:val="20"/>
                <w:lang w:val="fr-BE" w:eastAsia="fr-FR"/>
              </w:rPr>
              <w:t xml:space="preserve">600 </w:t>
            </w:r>
            <w:r w:rsidR="00A708EE" w:rsidRPr="00A708EE">
              <w:rPr>
                <w:rFonts w:ascii="Arial" w:eastAsia="Times New Roman" w:hAnsi="Arial" w:cs="Arial"/>
                <w:sz w:val="20"/>
                <w:szCs w:val="20"/>
                <w:lang w:val="fr-BE" w:eastAsia="fr-FR"/>
              </w:rPr>
              <w:t>€</w:t>
            </w:r>
            <w:r w:rsidRPr="00964F4D">
              <w:rPr>
                <w:rFonts w:ascii="Arial" w:eastAsia="Times New Roman" w:hAnsi="Arial" w:cs="Arial"/>
                <w:color w:val="000000"/>
                <w:sz w:val="20"/>
                <w:szCs w:val="20"/>
                <w:lang w:val="fr-BE" w:eastAsia="fr-FR"/>
              </w:rPr>
              <w:t>) peut être soumis.</w:t>
            </w:r>
          </w:p>
          <w:p w14:paraId="14480C90" w14:textId="77777777" w:rsidR="00964F4D" w:rsidRPr="00964F4D" w:rsidRDefault="00964F4D" w:rsidP="00964F4D">
            <w:pPr>
              <w:widowControl w:val="0"/>
              <w:autoSpaceDE w:val="0"/>
              <w:autoSpaceDN w:val="0"/>
              <w:adjustRightInd w:val="0"/>
              <w:spacing w:after="0" w:line="288" w:lineRule="auto"/>
              <w:textAlignment w:val="center"/>
              <w:rPr>
                <w:rFonts w:ascii="Arial" w:eastAsia="Times New Roman" w:hAnsi="Arial" w:cs="Arial"/>
                <w:color w:val="000000"/>
                <w:sz w:val="20"/>
                <w:szCs w:val="20"/>
                <w:lang w:val="fr-BE" w:eastAsia="fr-FR"/>
              </w:rPr>
            </w:pPr>
          </w:p>
          <w:p w14:paraId="5425CED4" w14:textId="77777777" w:rsidR="00EA3F70" w:rsidRPr="0009360F" w:rsidRDefault="00EA3F70"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97C8D81" w14:textId="77777777" w:rsidR="00EA3F70" w:rsidRPr="0009360F" w:rsidRDefault="00A35201"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INTRODUCTION DES PROPOSITIONS DE PROJET</w:t>
            </w:r>
          </w:p>
          <w:p w14:paraId="4A4D7CAF" w14:textId="77777777" w:rsidR="00A35201" w:rsidRPr="0009360F" w:rsidRDefault="00A35201"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57457752" w14:textId="77777777" w:rsidR="00BB034A" w:rsidRPr="00053B2F" w:rsidRDefault="00BB034A" w:rsidP="00BB034A">
            <w:pPr>
              <w:widowControl w:val="0"/>
              <w:autoSpaceDE w:val="0"/>
              <w:autoSpaceDN w:val="0"/>
              <w:adjustRightInd w:val="0"/>
              <w:spacing w:after="0"/>
              <w:textAlignment w:val="center"/>
              <w:rPr>
                <w:rFonts w:ascii="Arial" w:eastAsia="Times New Roman" w:hAnsi="Arial" w:cs="Arial"/>
                <w:sz w:val="20"/>
                <w:szCs w:val="20"/>
                <w:lang w:val="fr-BE" w:eastAsia="fr-FR"/>
              </w:rPr>
            </w:pPr>
            <w:r w:rsidRPr="00053B2F">
              <w:rPr>
                <w:rFonts w:ascii="Arial" w:eastAsia="Times New Roman" w:hAnsi="Arial" w:cs="Arial"/>
                <w:sz w:val="20"/>
                <w:szCs w:val="20"/>
                <w:lang w:val="fr-BE" w:eastAsia="fr-FR"/>
              </w:rPr>
              <w:t xml:space="preserve">Les propositions de projets doivent être soumises via l'application en ligne de l'autorité de gestion. Vous devez vous inscrire à cette fin sur le site </w:t>
            </w:r>
            <w:hyperlink r:id="rId6" w:history="1">
              <w:r w:rsidRPr="00053B2F">
                <w:rPr>
                  <w:rStyle w:val="Hyperlink"/>
                  <w:rFonts w:ascii="Arial" w:eastAsia="Times New Roman" w:hAnsi="Arial" w:cs="Arial"/>
                  <w:sz w:val="20"/>
                  <w:szCs w:val="20"/>
                  <w:lang w:val="fr-BE" w:eastAsia="fr-FR"/>
                </w:rPr>
                <w:t>www.amif-isf.be</w:t>
              </w:r>
            </w:hyperlink>
            <w:r w:rsidRPr="00053B2F">
              <w:rPr>
                <w:rStyle w:val="Hyperlink"/>
                <w:rFonts w:ascii="Arial" w:eastAsia="Times New Roman" w:hAnsi="Arial" w:cs="Arial"/>
                <w:sz w:val="20"/>
                <w:szCs w:val="20"/>
                <w:lang w:val="fr-BE" w:eastAsia="fr-FR"/>
              </w:rPr>
              <w:t>.</w:t>
            </w:r>
          </w:p>
          <w:p w14:paraId="1EFF5A6F" w14:textId="77777777" w:rsidR="00BB034A" w:rsidRPr="00053B2F" w:rsidRDefault="00BB034A" w:rsidP="00BB034A">
            <w:pPr>
              <w:widowControl w:val="0"/>
              <w:autoSpaceDE w:val="0"/>
              <w:autoSpaceDN w:val="0"/>
              <w:adjustRightInd w:val="0"/>
              <w:spacing w:after="0"/>
              <w:textAlignment w:val="center"/>
              <w:rPr>
                <w:rFonts w:ascii="Arial" w:eastAsia="Times New Roman" w:hAnsi="Arial" w:cs="Arial"/>
                <w:sz w:val="20"/>
                <w:szCs w:val="20"/>
                <w:lang w:val="fr-BE" w:eastAsia="fr-FR"/>
              </w:rPr>
            </w:pPr>
          </w:p>
          <w:p w14:paraId="736B3F67" w14:textId="5F00F51A" w:rsidR="00A35201" w:rsidRPr="00BB034A" w:rsidRDefault="00BB034A" w:rsidP="00BB034A">
            <w:pPr>
              <w:widowControl w:val="0"/>
              <w:autoSpaceDE w:val="0"/>
              <w:autoSpaceDN w:val="0"/>
              <w:adjustRightInd w:val="0"/>
              <w:spacing w:after="0"/>
              <w:textAlignment w:val="center"/>
              <w:rPr>
                <w:rFonts w:ascii="Arial" w:eastAsia="Times New Roman" w:hAnsi="Arial" w:cs="Arial"/>
                <w:sz w:val="20"/>
                <w:szCs w:val="20"/>
                <w:lang w:val="fr-BE" w:eastAsia="fr-FR"/>
              </w:rPr>
            </w:pPr>
            <w:r w:rsidRPr="00053B2F">
              <w:rPr>
                <w:rFonts w:ascii="Arial" w:eastAsia="Times New Roman" w:hAnsi="Arial" w:cs="Arial"/>
                <w:sz w:val="20"/>
                <w:szCs w:val="20"/>
                <w:lang w:val="fr-BE" w:eastAsia="fr-FR"/>
              </w:rPr>
              <w:t>La date limite de soumission des projets est le</w:t>
            </w:r>
            <w:r w:rsidR="0071291B">
              <w:rPr>
                <w:rFonts w:ascii="Arial" w:eastAsia="Times New Roman" w:hAnsi="Arial" w:cs="Arial"/>
                <w:sz w:val="20"/>
                <w:szCs w:val="20"/>
                <w:lang w:val="fr-BE" w:eastAsia="fr-FR"/>
              </w:rPr>
              <w:t xml:space="preserve"> 21</w:t>
            </w:r>
            <w:r>
              <w:rPr>
                <w:rFonts w:ascii="Arial" w:eastAsia="Times New Roman" w:hAnsi="Arial" w:cs="Arial"/>
                <w:sz w:val="20"/>
                <w:szCs w:val="20"/>
                <w:lang w:val="fr-BE" w:eastAsia="fr-FR"/>
              </w:rPr>
              <w:t xml:space="preserve"> </w:t>
            </w:r>
            <w:r w:rsidR="00A330BD">
              <w:rPr>
                <w:rFonts w:ascii="Arial" w:eastAsia="Times New Roman" w:hAnsi="Arial" w:cs="Arial"/>
                <w:sz w:val="20"/>
                <w:szCs w:val="20"/>
                <w:lang w:val="fr-BE" w:eastAsia="fr-FR"/>
              </w:rPr>
              <w:t>octobre</w:t>
            </w:r>
            <w:r>
              <w:rPr>
                <w:rFonts w:ascii="Arial" w:eastAsia="Times New Roman" w:hAnsi="Arial" w:cs="Arial"/>
                <w:sz w:val="20"/>
                <w:szCs w:val="20"/>
                <w:lang w:val="fr-BE" w:eastAsia="fr-FR"/>
              </w:rPr>
              <w:t xml:space="preserve"> 2022.</w:t>
            </w:r>
          </w:p>
          <w:p w14:paraId="78548A68" w14:textId="77777777" w:rsidR="00A35201" w:rsidRPr="0009360F" w:rsidRDefault="00A35201"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6800D2BD" w14:textId="0439768F" w:rsidR="00B76FB7" w:rsidRPr="0009360F" w:rsidRDefault="00A35201" w:rsidP="0063361B">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lastRenderedPageBreak/>
              <w:t>PROCEDURE DE SELECTION</w:t>
            </w:r>
          </w:p>
          <w:p w14:paraId="370B2B3E" w14:textId="77777777" w:rsidR="00A330BD" w:rsidRPr="00053B2F" w:rsidRDefault="00A330BD" w:rsidP="00A330BD">
            <w:pPr>
              <w:pStyle w:val="Lijstalinea"/>
              <w:widowControl w:val="0"/>
              <w:autoSpaceDE w:val="0"/>
              <w:autoSpaceDN w:val="0"/>
              <w:adjustRightInd w:val="0"/>
              <w:spacing w:after="0"/>
              <w:ind w:left="360"/>
              <w:textAlignment w:val="center"/>
              <w:rPr>
                <w:rFonts w:ascii="Arial" w:eastAsia="Times New Roman" w:hAnsi="Arial" w:cs="Arial"/>
                <w:b/>
                <w:sz w:val="20"/>
                <w:szCs w:val="20"/>
                <w:lang w:val="fr-BE" w:eastAsia="fr-FR"/>
              </w:rPr>
            </w:pPr>
          </w:p>
          <w:p w14:paraId="4286BF77" w14:textId="7B4EA94E" w:rsidR="00A330BD" w:rsidRPr="00A330BD" w:rsidRDefault="00A330BD" w:rsidP="00A330BD">
            <w:pPr>
              <w:widowControl w:val="0"/>
              <w:autoSpaceDE w:val="0"/>
              <w:autoSpaceDN w:val="0"/>
              <w:adjustRightInd w:val="0"/>
              <w:spacing w:after="0"/>
              <w:ind w:left="360"/>
              <w:textAlignment w:val="center"/>
              <w:rPr>
                <w:rFonts w:ascii="Arial" w:hAnsi="Arial"/>
                <w:b/>
                <w:color w:val="000000"/>
                <w:sz w:val="20"/>
                <w:lang w:val="fr-BE"/>
              </w:rPr>
            </w:pPr>
            <w:r>
              <w:rPr>
                <w:rFonts w:ascii="Arial" w:hAnsi="Arial"/>
                <w:b/>
                <w:color w:val="000000"/>
                <w:sz w:val="20"/>
                <w:lang w:val="fr-BE"/>
              </w:rPr>
              <w:t xml:space="preserve">7.1. </w:t>
            </w:r>
            <w:r w:rsidRPr="00A330BD">
              <w:rPr>
                <w:rFonts w:ascii="Arial" w:hAnsi="Arial"/>
                <w:b/>
                <w:color w:val="000000"/>
                <w:sz w:val="20"/>
                <w:lang w:val="fr-BE"/>
              </w:rPr>
              <w:t>Prise en considération</w:t>
            </w:r>
          </w:p>
          <w:p w14:paraId="466C1F2F" w14:textId="77777777" w:rsidR="00A330BD" w:rsidRPr="00053B2F" w:rsidRDefault="00A330BD" w:rsidP="00A330BD">
            <w:pPr>
              <w:widowControl w:val="0"/>
              <w:autoSpaceDE w:val="0"/>
              <w:autoSpaceDN w:val="0"/>
              <w:adjustRightInd w:val="0"/>
              <w:spacing w:after="0"/>
              <w:textAlignment w:val="center"/>
              <w:rPr>
                <w:rFonts w:ascii="Arial" w:eastAsia="Times New Roman" w:hAnsi="Arial" w:cs="Arial"/>
                <w:sz w:val="20"/>
                <w:szCs w:val="20"/>
                <w:lang w:val="fr-BE" w:eastAsia="fr-FR"/>
              </w:rPr>
            </w:pPr>
          </w:p>
          <w:p w14:paraId="3CF51794" w14:textId="77777777" w:rsidR="00A330BD" w:rsidRPr="00053B2F" w:rsidRDefault="00A330BD" w:rsidP="00A330BD">
            <w:pPr>
              <w:widowControl w:val="0"/>
              <w:autoSpaceDE w:val="0"/>
              <w:autoSpaceDN w:val="0"/>
              <w:adjustRightInd w:val="0"/>
              <w:spacing w:after="0"/>
              <w:textAlignment w:val="center"/>
              <w:rPr>
                <w:rFonts w:ascii="Arial" w:eastAsia="Times New Roman" w:hAnsi="Arial" w:cs="Arial"/>
                <w:sz w:val="20"/>
                <w:szCs w:val="20"/>
                <w:lang w:val="fr-BE" w:eastAsia="fr-FR"/>
              </w:rPr>
            </w:pPr>
            <w:r w:rsidRPr="002F1BD7">
              <w:rPr>
                <w:rFonts w:ascii="Arial" w:eastAsia="Times New Roman" w:hAnsi="Arial" w:cs="Arial"/>
                <w:sz w:val="20"/>
                <w:szCs w:val="20"/>
                <w:lang w:val="fr-BE" w:eastAsia="fr-FR"/>
              </w:rPr>
              <w:t>Les propositions de projet sont prises en considération si elles respectent les conditions suivantes :</w:t>
            </w:r>
          </w:p>
          <w:p w14:paraId="219669E0" w14:textId="77777777" w:rsidR="00A330BD" w:rsidRDefault="00A330BD" w:rsidP="00A330BD">
            <w:pPr>
              <w:pStyle w:val="Lijstalinea"/>
              <w:widowControl w:val="0"/>
              <w:numPr>
                <w:ilvl w:val="0"/>
                <w:numId w:val="28"/>
              </w:numPr>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R</w:t>
            </w:r>
            <w:r w:rsidRPr="002F58CD">
              <w:rPr>
                <w:rFonts w:ascii="Arial" w:eastAsia="Times New Roman" w:hAnsi="Arial" w:cs="Arial"/>
                <w:sz w:val="20"/>
                <w:szCs w:val="20"/>
                <w:lang w:val="fr-BE" w:eastAsia="fr-FR"/>
              </w:rPr>
              <w:t xml:space="preserve">espect du groupe cible stipulé </w:t>
            </w:r>
            <w:r>
              <w:rPr>
                <w:rFonts w:ascii="Arial" w:eastAsia="Times New Roman" w:hAnsi="Arial" w:cs="Arial"/>
                <w:sz w:val="20"/>
                <w:szCs w:val="20"/>
                <w:lang w:val="fr-BE" w:eastAsia="fr-FR"/>
              </w:rPr>
              <w:t>dans</w:t>
            </w:r>
            <w:r w:rsidRPr="002F58CD">
              <w:rPr>
                <w:rFonts w:ascii="Arial" w:eastAsia="Times New Roman" w:hAnsi="Arial" w:cs="Arial"/>
                <w:sz w:val="20"/>
                <w:szCs w:val="20"/>
                <w:lang w:val="fr-BE" w:eastAsia="fr-FR"/>
              </w:rPr>
              <w:t xml:space="preserve"> cet appel</w:t>
            </w:r>
          </w:p>
          <w:p w14:paraId="22687970" w14:textId="77777777" w:rsidR="00A330BD" w:rsidRPr="002F58CD" w:rsidRDefault="00A330BD" w:rsidP="00A330BD">
            <w:pPr>
              <w:pStyle w:val="Lijstalinea"/>
              <w:numPr>
                <w:ilvl w:val="0"/>
                <w:numId w:val="28"/>
              </w:numPr>
              <w:rPr>
                <w:rFonts w:ascii="Arial" w:eastAsia="Times New Roman" w:hAnsi="Arial" w:cs="Arial"/>
                <w:sz w:val="20"/>
                <w:szCs w:val="20"/>
                <w:lang w:val="fr-BE" w:eastAsia="fr-FR"/>
              </w:rPr>
            </w:pPr>
            <w:r>
              <w:rPr>
                <w:rFonts w:ascii="Arial" w:eastAsia="Times New Roman" w:hAnsi="Arial" w:cs="Arial"/>
                <w:sz w:val="20"/>
                <w:szCs w:val="20"/>
                <w:lang w:val="fr-BE" w:eastAsia="fr-FR"/>
              </w:rPr>
              <w:t>R</w:t>
            </w:r>
            <w:r w:rsidRPr="002F58CD">
              <w:rPr>
                <w:rFonts w:ascii="Arial" w:eastAsia="Times New Roman" w:hAnsi="Arial" w:cs="Arial"/>
                <w:sz w:val="20"/>
                <w:szCs w:val="20"/>
                <w:lang w:val="fr-BE" w:eastAsia="fr-FR"/>
              </w:rPr>
              <w:t xml:space="preserve">espect des objectifs de cet appel. </w:t>
            </w:r>
          </w:p>
          <w:p w14:paraId="1D0786F8" w14:textId="77777777" w:rsidR="00A330BD" w:rsidRDefault="00A330BD" w:rsidP="00A330BD">
            <w:pPr>
              <w:widowControl w:val="0"/>
              <w:autoSpaceDE w:val="0"/>
              <w:autoSpaceDN w:val="0"/>
              <w:adjustRightInd w:val="0"/>
              <w:spacing w:after="0"/>
              <w:textAlignment w:val="center"/>
              <w:rPr>
                <w:rFonts w:ascii="Arial" w:eastAsia="Times New Roman" w:hAnsi="Arial" w:cs="Arial"/>
                <w:sz w:val="20"/>
                <w:szCs w:val="20"/>
                <w:lang w:val="fr-BE" w:eastAsia="fr-FR"/>
              </w:rPr>
            </w:pPr>
            <w:r>
              <w:rPr>
                <w:rFonts w:ascii="Arial" w:eastAsia="Times New Roman" w:hAnsi="Arial" w:cs="Arial"/>
                <w:sz w:val="20"/>
                <w:szCs w:val="20"/>
                <w:lang w:val="fr-BE" w:eastAsia="fr-FR"/>
              </w:rPr>
              <w:t>Le non-respect de l’un</w:t>
            </w:r>
            <w:r w:rsidRPr="002F58CD">
              <w:rPr>
                <w:rFonts w:ascii="Arial" w:eastAsia="Times New Roman" w:hAnsi="Arial" w:cs="Arial"/>
                <w:sz w:val="20"/>
                <w:szCs w:val="20"/>
                <w:lang w:val="fr-BE" w:eastAsia="fr-FR"/>
              </w:rPr>
              <w:t xml:space="preserve"> de ces critères entraine la non-prise en considération du projet, sans aucune analyse ultérieure.</w:t>
            </w:r>
          </w:p>
          <w:p w14:paraId="44D1A44C" w14:textId="77777777" w:rsidR="00A330BD" w:rsidRDefault="00A330BD" w:rsidP="00A330BD">
            <w:pPr>
              <w:widowControl w:val="0"/>
              <w:autoSpaceDE w:val="0"/>
              <w:autoSpaceDN w:val="0"/>
              <w:adjustRightInd w:val="0"/>
              <w:spacing w:after="0"/>
              <w:textAlignment w:val="center"/>
              <w:rPr>
                <w:rFonts w:ascii="Arial" w:eastAsia="Times New Roman" w:hAnsi="Arial" w:cs="Arial"/>
                <w:sz w:val="20"/>
                <w:szCs w:val="20"/>
                <w:lang w:val="fr-BE" w:eastAsia="fr-FR"/>
              </w:rPr>
            </w:pPr>
          </w:p>
          <w:p w14:paraId="3998C709" w14:textId="77777777" w:rsidR="00A330BD" w:rsidRPr="00053B2F" w:rsidRDefault="00A330BD" w:rsidP="00A330BD">
            <w:pPr>
              <w:widowControl w:val="0"/>
              <w:autoSpaceDE w:val="0"/>
              <w:autoSpaceDN w:val="0"/>
              <w:adjustRightInd w:val="0"/>
              <w:spacing w:after="0"/>
              <w:textAlignment w:val="center"/>
              <w:rPr>
                <w:rFonts w:ascii="Arial" w:eastAsia="Times New Roman" w:hAnsi="Arial" w:cs="Arial"/>
                <w:sz w:val="20"/>
                <w:szCs w:val="20"/>
                <w:lang w:val="fr-BE" w:eastAsia="fr-FR"/>
              </w:rPr>
            </w:pPr>
          </w:p>
          <w:p w14:paraId="35186C6D" w14:textId="5F8E812A" w:rsidR="00A330BD" w:rsidRPr="00A330BD" w:rsidRDefault="00A330BD" w:rsidP="00A330BD">
            <w:pPr>
              <w:widowControl w:val="0"/>
              <w:autoSpaceDE w:val="0"/>
              <w:autoSpaceDN w:val="0"/>
              <w:adjustRightInd w:val="0"/>
              <w:spacing w:after="0"/>
              <w:ind w:left="360"/>
              <w:textAlignment w:val="center"/>
              <w:rPr>
                <w:rFonts w:ascii="Arial" w:hAnsi="Arial"/>
                <w:b/>
                <w:color w:val="000000"/>
                <w:sz w:val="20"/>
                <w:lang w:val="fr-BE"/>
              </w:rPr>
            </w:pPr>
            <w:r>
              <w:rPr>
                <w:rFonts w:ascii="Arial" w:hAnsi="Arial"/>
                <w:b/>
                <w:color w:val="000000"/>
                <w:sz w:val="20"/>
                <w:lang w:val="fr-BE"/>
              </w:rPr>
              <w:t xml:space="preserve">7.2. </w:t>
            </w:r>
            <w:r w:rsidRPr="00A330BD">
              <w:rPr>
                <w:rFonts w:ascii="Arial" w:hAnsi="Arial"/>
                <w:b/>
                <w:color w:val="000000"/>
                <w:sz w:val="20"/>
                <w:lang w:val="fr-BE"/>
              </w:rPr>
              <w:t>Analyse financière et de contenu</w:t>
            </w:r>
          </w:p>
          <w:p w14:paraId="0504685E" w14:textId="77777777" w:rsidR="00A330BD" w:rsidRPr="00053B2F" w:rsidRDefault="00A330BD" w:rsidP="00A330BD">
            <w:pPr>
              <w:widowControl w:val="0"/>
              <w:autoSpaceDE w:val="0"/>
              <w:autoSpaceDN w:val="0"/>
              <w:adjustRightInd w:val="0"/>
              <w:spacing w:after="0"/>
              <w:textAlignment w:val="center"/>
              <w:rPr>
                <w:rFonts w:ascii="Arial" w:eastAsia="Times New Roman" w:hAnsi="Arial" w:cs="Arial"/>
                <w:sz w:val="20"/>
                <w:szCs w:val="20"/>
                <w:lang w:val="fr-BE" w:eastAsia="fr-FR"/>
              </w:rPr>
            </w:pPr>
          </w:p>
          <w:p w14:paraId="15249EAA" w14:textId="77777777" w:rsidR="00A330BD" w:rsidRPr="00053B2F" w:rsidRDefault="00A330BD" w:rsidP="00A330BD">
            <w:pPr>
              <w:widowControl w:val="0"/>
              <w:autoSpaceDE w:val="0"/>
              <w:autoSpaceDN w:val="0"/>
              <w:adjustRightInd w:val="0"/>
              <w:spacing w:after="0"/>
              <w:textAlignment w:val="center"/>
              <w:rPr>
                <w:rFonts w:ascii="Arial" w:hAnsi="Arial"/>
                <w:sz w:val="20"/>
                <w:lang w:val="fr-BE"/>
              </w:rPr>
            </w:pPr>
            <w:r w:rsidRPr="00973F8F">
              <w:rPr>
                <w:rFonts w:ascii="Arial" w:hAnsi="Arial"/>
                <w:sz w:val="20"/>
                <w:lang w:val="fr-BE"/>
              </w:rPr>
              <w:t xml:space="preserve">Les propositions de projets recevables seront ensuite analysées </w:t>
            </w:r>
            <w:r w:rsidRPr="00B86B23">
              <w:rPr>
                <w:rFonts w:ascii="Arial" w:hAnsi="Arial"/>
                <w:sz w:val="20"/>
                <w:lang w:val="fr-BE"/>
              </w:rPr>
              <w:t xml:space="preserve">par le SPF Intérieur et </w:t>
            </w:r>
            <w:proofErr w:type="spellStart"/>
            <w:r>
              <w:rPr>
                <w:rFonts w:ascii="Arial" w:hAnsi="Arial"/>
                <w:sz w:val="20"/>
                <w:lang w:val="fr-BE"/>
              </w:rPr>
              <w:t>Fedasil</w:t>
            </w:r>
            <w:proofErr w:type="spellEnd"/>
            <w:r w:rsidRPr="00B86B23">
              <w:rPr>
                <w:rFonts w:ascii="Arial" w:hAnsi="Arial"/>
                <w:sz w:val="20"/>
                <w:lang w:val="fr-BE"/>
              </w:rPr>
              <w:t xml:space="preserve"> sociale </w:t>
            </w:r>
            <w:r w:rsidRPr="00973F8F">
              <w:rPr>
                <w:rFonts w:ascii="Arial" w:hAnsi="Arial"/>
                <w:sz w:val="20"/>
                <w:lang w:val="fr-BE"/>
              </w:rPr>
              <w:t>sur la base des critères suivants:</w:t>
            </w:r>
          </w:p>
          <w:p w14:paraId="38E7A24B" w14:textId="77777777" w:rsidR="00A330BD" w:rsidRDefault="00A330BD" w:rsidP="00A330BD">
            <w:pPr>
              <w:pStyle w:val="Lijstalinea"/>
              <w:widowControl w:val="0"/>
              <w:numPr>
                <w:ilvl w:val="0"/>
                <w:numId w:val="29"/>
              </w:numPr>
              <w:autoSpaceDE w:val="0"/>
              <w:autoSpaceDN w:val="0"/>
              <w:adjustRightInd w:val="0"/>
              <w:spacing w:after="0"/>
              <w:textAlignment w:val="center"/>
              <w:rPr>
                <w:rFonts w:ascii="Arial" w:hAnsi="Arial"/>
                <w:sz w:val="20"/>
                <w:lang w:val="fr-BE"/>
              </w:rPr>
            </w:pPr>
            <w:r w:rsidRPr="00973F8F">
              <w:rPr>
                <w:rFonts w:ascii="Arial" w:hAnsi="Arial"/>
                <w:sz w:val="20"/>
                <w:lang w:val="fr-BE"/>
              </w:rPr>
              <w:t>Qualité du projet</w:t>
            </w:r>
          </w:p>
          <w:p w14:paraId="2949FC7A" w14:textId="77777777" w:rsidR="00A330BD" w:rsidRDefault="00A330BD" w:rsidP="00A330BD">
            <w:pPr>
              <w:pStyle w:val="Lijstalinea"/>
              <w:widowControl w:val="0"/>
              <w:numPr>
                <w:ilvl w:val="0"/>
                <w:numId w:val="29"/>
              </w:numPr>
              <w:autoSpaceDE w:val="0"/>
              <w:autoSpaceDN w:val="0"/>
              <w:adjustRightInd w:val="0"/>
              <w:spacing w:after="0"/>
              <w:textAlignment w:val="center"/>
              <w:rPr>
                <w:rFonts w:ascii="Arial" w:hAnsi="Arial"/>
                <w:sz w:val="20"/>
                <w:lang w:val="fr-BE"/>
              </w:rPr>
            </w:pPr>
            <w:r w:rsidRPr="00973F8F">
              <w:rPr>
                <w:rFonts w:ascii="Arial" w:hAnsi="Arial"/>
                <w:sz w:val="20"/>
                <w:lang w:val="fr-BE"/>
              </w:rPr>
              <w:t>Qualité du budget</w:t>
            </w:r>
          </w:p>
          <w:p w14:paraId="16679702" w14:textId="77777777" w:rsidR="00A330BD" w:rsidRDefault="00A330BD" w:rsidP="00A330BD">
            <w:pPr>
              <w:pStyle w:val="Lijstalinea"/>
              <w:widowControl w:val="0"/>
              <w:numPr>
                <w:ilvl w:val="0"/>
                <w:numId w:val="29"/>
              </w:numPr>
              <w:autoSpaceDE w:val="0"/>
              <w:autoSpaceDN w:val="0"/>
              <w:adjustRightInd w:val="0"/>
              <w:spacing w:after="0"/>
              <w:textAlignment w:val="center"/>
              <w:rPr>
                <w:rFonts w:ascii="Arial" w:hAnsi="Arial"/>
                <w:sz w:val="20"/>
                <w:lang w:val="fr-BE"/>
              </w:rPr>
            </w:pPr>
            <w:r w:rsidRPr="00973F8F">
              <w:rPr>
                <w:rFonts w:ascii="Arial" w:hAnsi="Arial"/>
                <w:sz w:val="20"/>
                <w:lang w:val="fr-BE"/>
              </w:rPr>
              <w:t>Efficacité du projet</w:t>
            </w:r>
          </w:p>
          <w:p w14:paraId="1F18F488" w14:textId="77777777" w:rsidR="00A330BD" w:rsidRDefault="00A330BD" w:rsidP="00A330BD">
            <w:pPr>
              <w:pStyle w:val="Lijstalinea"/>
              <w:widowControl w:val="0"/>
              <w:numPr>
                <w:ilvl w:val="0"/>
                <w:numId w:val="29"/>
              </w:numPr>
              <w:autoSpaceDE w:val="0"/>
              <w:autoSpaceDN w:val="0"/>
              <w:adjustRightInd w:val="0"/>
              <w:spacing w:after="0"/>
              <w:textAlignment w:val="center"/>
              <w:rPr>
                <w:rFonts w:ascii="Arial" w:hAnsi="Arial"/>
                <w:sz w:val="20"/>
                <w:lang w:val="fr-BE"/>
              </w:rPr>
            </w:pPr>
            <w:r w:rsidRPr="00973F8F">
              <w:rPr>
                <w:rFonts w:ascii="Arial" w:hAnsi="Arial"/>
                <w:sz w:val="20"/>
                <w:lang w:val="fr-BE"/>
              </w:rPr>
              <w:t xml:space="preserve">Expérience et expertise du </w:t>
            </w:r>
            <w:r>
              <w:rPr>
                <w:rFonts w:ascii="Arial" w:hAnsi="Arial"/>
                <w:sz w:val="20"/>
                <w:lang w:val="fr-BE"/>
              </w:rPr>
              <w:t>bénéficiaire final</w:t>
            </w:r>
          </w:p>
          <w:p w14:paraId="1B69BFDA" w14:textId="77777777" w:rsidR="00A330BD" w:rsidRPr="00973F8F" w:rsidRDefault="00A330BD" w:rsidP="00A330BD">
            <w:pPr>
              <w:pStyle w:val="Lijstalinea"/>
              <w:numPr>
                <w:ilvl w:val="0"/>
                <w:numId w:val="29"/>
              </w:numPr>
              <w:rPr>
                <w:rFonts w:ascii="Arial" w:hAnsi="Arial"/>
                <w:sz w:val="20"/>
                <w:lang w:val="fr-BE"/>
              </w:rPr>
            </w:pPr>
            <w:r w:rsidRPr="00973F8F">
              <w:rPr>
                <w:rFonts w:ascii="Arial" w:hAnsi="Arial"/>
                <w:sz w:val="20"/>
                <w:lang w:val="fr-BE"/>
              </w:rPr>
              <w:t>Mesure dans laquelle le projet reconnaît et renforce la cohérence de la politique fédérale d’activation sociale.</w:t>
            </w:r>
          </w:p>
          <w:p w14:paraId="42F1DBBF" w14:textId="77777777" w:rsidR="00A330BD" w:rsidRPr="00053B2F" w:rsidRDefault="00A330BD" w:rsidP="00A330BD">
            <w:pPr>
              <w:widowControl w:val="0"/>
              <w:autoSpaceDE w:val="0"/>
              <w:autoSpaceDN w:val="0"/>
              <w:adjustRightInd w:val="0"/>
              <w:spacing w:after="0"/>
              <w:textAlignment w:val="center"/>
              <w:rPr>
                <w:rFonts w:ascii="Arial" w:hAnsi="Arial"/>
                <w:sz w:val="20"/>
                <w:lang w:val="fr-BE"/>
              </w:rPr>
            </w:pPr>
            <w:r w:rsidRPr="00973F8F">
              <w:rPr>
                <w:rFonts w:ascii="Arial" w:hAnsi="Arial"/>
                <w:sz w:val="20"/>
                <w:lang w:val="fr-BE"/>
              </w:rPr>
              <w:t xml:space="preserve">Les différentes propositions de projets accompagnées des résultats de l’analyse de contenu sont ensuite soumises au Comité de pilotage. </w:t>
            </w:r>
            <w:r>
              <w:rPr>
                <w:rFonts w:ascii="Arial" w:hAnsi="Arial"/>
                <w:sz w:val="20"/>
                <w:lang w:val="fr-BE"/>
              </w:rPr>
              <w:t>Ce dernier</w:t>
            </w:r>
            <w:r w:rsidRPr="00973F8F">
              <w:rPr>
                <w:rFonts w:ascii="Arial" w:hAnsi="Arial"/>
                <w:sz w:val="20"/>
                <w:lang w:val="fr-BE"/>
              </w:rPr>
              <w:t xml:space="preserve"> peut décider de rejeter, retenir ou modifier un projet.</w:t>
            </w:r>
          </w:p>
          <w:p w14:paraId="53880826" w14:textId="77777777" w:rsidR="00A330BD" w:rsidRDefault="00A330BD" w:rsidP="00A330BD">
            <w:pPr>
              <w:widowControl w:val="0"/>
              <w:autoSpaceDE w:val="0"/>
              <w:autoSpaceDN w:val="0"/>
              <w:adjustRightInd w:val="0"/>
              <w:spacing w:after="0"/>
              <w:textAlignment w:val="center"/>
              <w:rPr>
                <w:rFonts w:ascii="Arial" w:hAnsi="Arial"/>
                <w:sz w:val="20"/>
                <w:lang w:val="fr-BE"/>
              </w:rPr>
            </w:pPr>
          </w:p>
          <w:p w14:paraId="24AD8AE0" w14:textId="77777777" w:rsidR="00A330BD" w:rsidRPr="00053B2F" w:rsidRDefault="00A330BD" w:rsidP="00A330BD">
            <w:pPr>
              <w:widowControl w:val="0"/>
              <w:autoSpaceDE w:val="0"/>
              <w:autoSpaceDN w:val="0"/>
              <w:adjustRightInd w:val="0"/>
              <w:spacing w:after="0"/>
              <w:textAlignment w:val="center"/>
              <w:rPr>
                <w:rFonts w:ascii="Arial" w:hAnsi="Arial"/>
                <w:sz w:val="20"/>
                <w:lang w:val="fr-BE"/>
              </w:rPr>
            </w:pPr>
            <w:r>
              <w:rPr>
                <w:rFonts w:ascii="Arial" w:hAnsi="Arial"/>
                <w:sz w:val="20"/>
                <w:lang w:val="fr-BE"/>
              </w:rPr>
              <w:t>Dans ce dernier cas, l’a</w:t>
            </w:r>
            <w:r w:rsidRPr="008024A8">
              <w:rPr>
                <w:rFonts w:ascii="Arial" w:hAnsi="Arial"/>
                <w:sz w:val="20"/>
                <w:lang w:val="fr-BE"/>
              </w:rPr>
              <w:t xml:space="preserve">utorité </w:t>
            </w:r>
            <w:r>
              <w:rPr>
                <w:rFonts w:ascii="Arial" w:hAnsi="Arial"/>
                <w:sz w:val="20"/>
                <w:lang w:val="fr-BE"/>
              </w:rPr>
              <w:t>de gestion</w:t>
            </w:r>
            <w:r w:rsidRPr="008024A8">
              <w:rPr>
                <w:rFonts w:ascii="Arial" w:hAnsi="Arial"/>
                <w:sz w:val="20"/>
                <w:lang w:val="fr-BE"/>
              </w:rPr>
              <w:t xml:space="preserve"> informera le promoteur du projet des remarques et propositions du Comité de pilotage. Les propositions révisées sont soumises par voie électronique à la Cellule</w:t>
            </w:r>
            <w:r>
              <w:rPr>
                <w:rFonts w:ascii="Arial" w:hAnsi="Arial"/>
                <w:sz w:val="20"/>
                <w:lang w:val="fr-BE"/>
              </w:rPr>
              <w:t xml:space="preserve"> des</w:t>
            </w:r>
            <w:r w:rsidRPr="008024A8">
              <w:rPr>
                <w:rFonts w:ascii="Arial" w:hAnsi="Arial"/>
                <w:sz w:val="20"/>
                <w:lang w:val="fr-BE"/>
              </w:rPr>
              <w:t xml:space="preserve"> Fonds européens dans le délai imparti, ré-analysées et soumises à nouveau au Comité de pilotage pour décision.</w:t>
            </w:r>
          </w:p>
          <w:p w14:paraId="30B56A86" w14:textId="77777777" w:rsidR="00A330BD" w:rsidRDefault="00A330BD" w:rsidP="00A330BD">
            <w:pPr>
              <w:widowControl w:val="0"/>
              <w:autoSpaceDE w:val="0"/>
              <w:autoSpaceDN w:val="0"/>
              <w:adjustRightInd w:val="0"/>
              <w:spacing w:after="0"/>
              <w:textAlignment w:val="center"/>
              <w:rPr>
                <w:rFonts w:ascii="Arial" w:hAnsi="Arial"/>
                <w:sz w:val="20"/>
                <w:lang w:val="fr-BE"/>
              </w:rPr>
            </w:pPr>
          </w:p>
          <w:p w14:paraId="75328922" w14:textId="1B5184AF" w:rsidR="00AD56E7" w:rsidRDefault="00A330BD" w:rsidP="00A330BD">
            <w:pPr>
              <w:widowControl w:val="0"/>
              <w:autoSpaceDE w:val="0"/>
              <w:autoSpaceDN w:val="0"/>
              <w:adjustRightInd w:val="0"/>
              <w:spacing w:after="0" w:line="288" w:lineRule="auto"/>
              <w:textAlignment w:val="center"/>
              <w:rPr>
                <w:rFonts w:ascii="Arial" w:hAnsi="Arial"/>
                <w:sz w:val="20"/>
                <w:lang w:val="fr-BE"/>
              </w:rPr>
            </w:pPr>
            <w:r w:rsidRPr="008024A8">
              <w:rPr>
                <w:rFonts w:ascii="Arial" w:hAnsi="Arial"/>
                <w:sz w:val="20"/>
                <w:lang w:val="fr-BE"/>
              </w:rPr>
              <w:t xml:space="preserve">Les décisions concernant toutes les propositions de projets  seront soumises à l’Inspection des Finances. La sélection sera </w:t>
            </w:r>
            <w:r>
              <w:rPr>
                <w:rFonts w:ascii="Arial" w:hAnsi="Arial"/>
                <w:sz w:val="20"/>
                <w:lang w:val="fr-BE"/>
              </w:rPr>
              <w:t xml:space="preserve">ensuite </w:t>
            </w:r>
            <w:r w:rsidRPr="008024A8">
              <w:rPr>
                <w:rFonts w:ascii="Arial" w:hAnsi="Arial"/>
                <w:sz w:val="20"/>
                <w:lang w:val="fr-BE"/>
              </w:rPr>
              <w:t xml:space="preserve">formalisée sous </w:t>
            </w:r>
            <w:r>
              <w:rPr>
                <w:rFonts w:ascii="Arial" w:hAnsi="Arial"/>
                <w:sz w:val="20"/>
                <w:lang w:val="fr-BE"/>
              </w:rPr>
              <w:t xml:space="preserve">la </w:t>
            </w:r>
            <w:r w:rsidRPr="008024A8">
              <w:rPr>
                <w:rFonts w:ascii="Arial" w:hAnsi="Arial"/>
                <w:sz w:val="20"/>
                <w:lang w:val="fr-BE"/>
              </w:rPr>
              <w:t xml:space="preserve">forme d’un </w:t>
            </w:r>
            <w:r>
              <w:rPr>
                <w:rFonts w:ascii="Arial" w:hAnsi="Arial"/>
                <w:sz w:val="20"/>
                <w:lang w:val="fr-BE"/>
              </w:rPr>
              <w:t>arrêté ministériel, signé par la</w:t>
            </w:r>
            <w:r w:rsidRPr="008024A8">
              <w:rPr>
                <w:rFonts w:ascii="Arial" w:hAnsi="Arial"/>
                <w:sz w:val="20"/>
                <w:lang w:val="fr-BE"/>
              </w:rPr>
              <w:t xml:space="preserve"> Ministre de l’Intérieur.</w:t>
            </w:r>
          </w:p>
          <w:p w14:paraId="215BE7CC" w14:textId="5DD835C1" w:rsidR="00A330BD" w:rsidRDefault="00A330BD" w:rsidP="00A330BD">
            <w:pPr>
              <w:widowControl w:val="0"/>
              <w:autoSpaceDE w:val="0"/>
              <w:autoSpaceDN w:val="0"/>
              <w:adjustRightInd w:val="0"/>
              <w:spacing w:after="0" w:line="288" w:lineRule="auto"/>
              <w:textAlignment w:val="center"/>
              <w:rPr>
                <w:rFonts w:ascii="Arial" w:hAnsi="Arial"/>
                <w:sz w:val="20"/>
                <w:lang w:val="fr-BE"/>
              </w:rPr>
            </w:pPr>
          </w:p>
          <w:p w14:paraId="4A93133D" w14:textId="77777777" w:rsidR="00A330BD" w:rsidRPr="0009360F" w:rsidRDefault="00A330BD" w:rsidP="00A330BD">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2EC3D503" w14:textId="77777777" w:rsidR="00AD56E7" w:rsidRPr="0009360F" w:rsidRDefault="00AD56E7" w:rsidP="00AD56E7">
            <w:pPr>
              <w:pStyle w:val="Lijstalinea"/>
              <w:widowControl w:val="0"/>
              <w:numPr>
                <w:ilvl w:val="0"/>
                <w:numId w:val="3"/>
              </w:numPr>
              <w:autoSpaceDE w:val="0"/>
              <w:autoSpaceDN w:val="0"/>
              <w:adjustRightInd w:val="0"/>
              <w:spacing w:after="0" w:line="288" w:lineRule="auto"/>
              <w:textAlignment w:val="center"/>
              <w:rPr>
                <w:rFonts w:ascii="Arial" w:eastAsia="Times New Roman" w:hAnsi="Arial" w:cs="Arial"/>
                <w:b/>
                <w:color w:val="000000"/>
                <w:sz w:val="20"/>
                <w:szCs w:val="20"/>
                <w:lang w:val="fr-FR" w:eastAsia="fr-FR"/>
              </w:rPr>
            </w:pPr>
            <w:r w:rsidRPr="0009360F">
              <w:rPr>
                <w:rFonts w:ascii="Arial" w:eastAsia="Times New Roman" w:hAnsi="Arial" w:cs="Arial"/>
                <w:b/>
                <w:color w:val="000000"/>
                <w:sz w:val="20"/>
                <w:szCs w:val="20"/>
                <w:lang w:val="fr-FR" w:eastAsia="fr-FR"/>
              </w:rPr>
              <w:t>SEANCE D’INFORMATION</w:t>
            </w:r>
          </w:p>
          <w:p w14:paraId="29CFB114" w14:textId="77777777" w:rsidR="00AD56E7" w:rsidRPr="0009360F" w:rsidRDefault="00AD56E7"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FC90FB4" w14:textId="2E710121" w:rsidR="00AD56E7" w:rsidRPr="0009360F" w:rsidRDefault="0084678D"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r>
              <w:rPr>
                <w:rFonts w:ascii="Arial" w:eastAsia="Times New Roman" w:hAnsi="Arial" w:cs="Arial"/>
                <w:color w:val="000000"/>
                <w:sz w:val="20"/>
                <w:szCs w:val="20"/>
                <w:lang w:val="fr-FR" w:eastAsia="fr-FR"/>
              </w:rPr>
              <w:t>L</w:t>
            </w:r>
            <w:r w:rsidR="00AD56E7" w:rsidRPr="001A6763">
              <w:rPr>
                <w:rFonts w:ascii="Arial" w:eastAsia="Times New Roman" w:hAnsi="Arial" w:cs="Arial"/>
                <w:color w:val="000000"/>
                <w:sz w:val="20"/>
                <w:szCs w:val="20"/>
                <w:lang w:val="fr-FR" w:eastAsia="fr-FR"/>
              </w:rPr>
              <w:t xml:space="preserve">’Autorité responsable organisera conjointement avec </w:t>
            </w:r>
            <w:proofErr w:type="spellStart"/>
            <w:r w:rsidR="00AD56E7" w:rsidRPr="001A6763">
              <w:rPr>
                <w:rFonts w:ascii="Arial" w:eastAsia="Times New Roman" w:hAnsi="Arial" w:cs="Arial"/>
                <w:color w:val="000000"/>
                <w:sz w:val="20"/>
                <w:szCs w:val="20"/>
                <w:lang w:val="fr-FR" w:eastAsia="fr-FR"/>
              </w:rPr>
              <w:t>Fedasil</w:t>
            </w:r>
            <w:proofErr w:type="spellEnd"/>
            <w:r w:rsidR="00AD56E7" w:rsidRPr="001A6763">
              <w:rPr>
                <w:rFonts w:ascii="Arial" w:eastAsia="Times New Roman" w:hAnsi="Arial" w:cs="Arial"/>
                <w:color w:val="000000"/>
                <w:sz w:val="20"/>
                <w:szCs w:val="20"/>
                <w:lang w:val="fr-FR" w:eastAsia="fr-FR"/>
              </w:rPr>
              <w:t xml:space="preserve"> une séance d’information destinée à tous les candidats promoteurs soumissionnaires intéressés.</w:t>
            </w:r>
            <w:r w:rsidR="00BE33D8">
              <w:rPr>
                <w:rFonts w:ascii="Arial" w:eastAsia="Times New Roman" w:hAnsi="Arial" w:cs="Arial"/>
                <w:color w:val="000000"/>
                <w:sz w:val="20"/>
                <w:szCs w:val="20"/>
                <w:lang w:val="fr-FR" w:eastAsia="fr-FR"/>
              </w:rPr>
              <w:t xml:space="preserve"> </w:t>
            </w:r>
            <w:r w:rsidRPr="00A330BD">
              <w:rPr>
                <w:rFonts w:ascii="Arial" w:eastAsia="Times New Roman" w:hAnsi="Arial" w:cs="Arial"/>
                <w:color w:val="000000"/>
                <w:sz w:val="20"/>
                <w:szCs w:val="20"/>
                <w:lang w:val="fr-FR" w:eastAsia="fr-FR"/>
              </w:rPr>
              <w:t xml:space="preserve">La date exacte sera communiquée via le </w:t>
            </w:r>
            <w:proofErr w:type="spellStart"/>
            <w:r w:rsidRPr="00A330BD">
              <w:rPr>
                <w:rFonts w:ascii="Arial" w:eastAsia="Times New Roman" w:hAnsi="Arial" w:cs="Arial"/>
                <w:color w:val="000000"/>
                <w:sz w:val="20"/>
                <w:szCs w:val="20"/>
                <w:lang w:val="fr-FR" w:eastAsia="fr-FR"/>
              </w:rPr>
              <w:t>siteweb</w:t>
            </w:r>
            <w:proofErr w:type="spellEnd"/>
            <w:r w:rsidRPr="00A330BD">
              <w:rPr>
                <w:rFonts w:ascii="Arial" w:eastAsia="Times New Roman" w:hAnsi="Arial" w:cs="Arial"/>
                <w:color w:val="000000"/>
                <w:sz w:val="20"/>
                <w:szCs w:val="20"/>
                <w:lang w:val="fr-FR" w:eastAsia="fr-FR"/>
              </w:rPr>
              <w:t xml:space="preserve"> de </w:t>
            </w:r>
            <w:proofErr w:type="spellStart"/>
            <w:r w:rsidRPr="00A330BD">
              <w:rPr>
                <w:rFonts w:ascii="Arial" w:eastAsia="Times New Roman" w:hAnsi="Arial" w:cs="Arial"/>
                <w:color w:val="000000"/>
                <w:sz w:val="20"/>
                <w:szCs w:val="20"/>
                <w:lang w:val="fr-FR" w:eastAsia="fr-FR"/>
              </w:rPr>
              <w:t>Fedasil</w:t>
            </w:r>
            <w:proofErr w:type="spellEnd"/>
            <w:r w:rsidRPr="00A330BD">
              <w:rPr>
                <w:rFonts w:ascii="Arial" w:eastAsia="Times New Roman" w:hAnsi="Arial" w:cs="Arial"/>
                <w:color w:val="000000"/>
                <w:sz w:val="20"/>
                <w:szCs w:val="20"/>
                <w:lang w:val="fr-FR" w:eastAsia="fr-FR"/>
              </w:rPr>
              <w:t xml:space="preserve"> (</w:t>
            </w:r>
            <w:hyperlink r:id="rId7" w:history="1">
              <w:r w:rsidRPr="00A330BD">
                <w:rPr>
                  <w:rStyle w:val="Hyperlink"/>
                  <w:rFonts w:ascii="Arial" w:eastAsia="Times New Roman" w:hAnsi="Arial" w:cs="Arial"/>
                  <w:sz w:val="20"/>
                  <w:szCs w:val="20"/>
                  <w:lang w:val="fr-FR" w:eastAsia="fr-FR"/>
                </w:rPr>
                <w:t>www.fedasil.be</w:t>
              </w:r>
            </w:hyperlink>
            <w:r w:rsidRPr="00A330BD">
              <w:rPr>
                <w:rFonts w:ascii="Arial" w:eastAsia="Times New Roman" w:hAnsi="Arial" w:cs="Arial"/>
                <w:color w:val="000000"/>
                <w:sz w:val="20"/>
                <w:szCs w:val="20"/>
                <w:lang w:val="fr-FR" w:eastAsia="fr-FR"/>
              </w:rPr>
              <w:t>)</w:t>
            </w:r>
            <w:r w:rsidR="00BE33D8" w:rsidRPr="00A330BD">
              <w:rPr>
                <w:rFonts w:ascii="Arial" w:eastAsia="Times New Roman" w:hAnsi="Arial" w:cs="Arial"/>
                <w:color w:val="000000"/>
                <w:sz w:val="20"/>
                <w:szCs w:val="20"/>
                <w:lang w:val="fr-FR" w:eastAsia="fr-FR"/>
              </w:rPr>
              <w:t>.</w:t>
            </w:r>
          </w:p>
          <w:p w14:paraId="7F6C3225" w14:textId="77777777" w:rsidR="00AD56E7" w:rsidRPr="0009360F" w:rsidRDefault="00AD56E7"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74CCB9C3" w14:textId="3D604589" w:rsidR="00AD56E7" w:rsidRPr="0009360F" w:rsidRDefault="00AD56E7" w:rsidP="00AD56E7">
            <w:pPr>
              <w:widowControl w:val="0"/>
              <w:autoSpaceDE w:val="0"/>
              <w:autoSpaceDN w:val="0"/>
              <w:adjustRightInd w:val="0"/>
              <w:spacing w:after="0" w:line="288" w:lineRule="auto"/>
              <w:textAlignment w:val="center"/>
              <w:rPr>
                <w:rStyle w:val="Hyperlink"/>
                <w:rFonts w:ascii="Arial" w:eastAsia="Times New Roman" w:hAnsi="Arial" w:cs="Arial"/>
                <w:color w:val="auto"/>
                <w:sz w:val="20"/>
                <w:szCs w:val="20"/>
                <w:u w:val="none"/>
                <w:lang w:val="fr-FR" w:eastAsia="fr-FR"/>
              </w:rPr>
            </w:pPr>
            <w:r w:rsidRPr="0009360F">
              <w:rPr>
                <w:rFonts w:ascii="Arial" w:eastAsia="Times New Roman" w:hAnsi="Arial" w:cs="Arial"/>
                <w:color w:val="000000"/>
                <w:sz w:val="20"/>
                <w:szCs w:val="20"/>
                <w:lang w:val="fr-FR" w:eastAsia="fr-FR"/>
              </w:rPr>
              <w:t xml:space="preserve">L’inscription </w:t>
            </w:r>
            <w:r w:rsidR="00CA07CE" w:rsidRPr="0009360F">
              <w:rPr>
                <w:rFonts w:ascii="Arial" w:eastAsia="Times New Roman" w:hAnsi="Arial" w:cs="Arial"/>
                <w:color w:val="000000"/>
                <w:sz w:val="20"/>
                <w:szCs w:val="20"/>
                <w:lang w:val="fr-FR" w:eastAsia="fr-FR"/>
              </w:rPr>
              <w:t xml:space="preserve">pour la séance d’informations </w:t>
            </w:r>
            <w:r w:rsidRPr="0009360F">
              <w:rPr>
                <w:rFonts w:ascii="Arial" w:eastAsia="Times New Roman" w:hAnsi="Arial" w:cs="Arial"/>
                <w:color w:val="000000"/>
                <w:sz w:val="20"/>
                <w:szCs w:val="20"/>
                <w:lang w:val="fr-FR" w:eastAsia="fr-FR"/>
              </w:rPr>
              <w:t xml:space="preserve">peut se faire en envoyant un e-mail à l’adresse </w:t>
            </w:r>
            <w:hyperlink r:id="rId8" w:history="1">
              <w:r w:rsidR="00593942" w:rsidRPr="0009360F">
                <w:rPr>
                  <w:rStyle w:val="Hyperlink"/>
                  <w:rFonts w:ascii="Arial" w:eastAsia="Times New Roman" w:hAnsi="Arial" w:cs="Arial"/>
                  <w:sz w:val="20"/>
                  <w:szCs w:val="20"/>
                  <w:lang w:val="fr-FR" w:eastAsia="fr-FR"/>
                </w:rPr>
                <w:t>amif-isf@ibz.eu</w:t>
              </w:r>
            </w:hyperlink>
            <w:r w:rsidR="00A22D9B" w:rsidRPr="0009360F">
              <w:rPr>
                <w:rStyle w:val="Hyperlink"/>
                <w:rFonts w:ascii="Arial" w:eastAsia="Times New Roman" w:hAnsi="Arial" w:cs="Arial"/>
                <w:color w:val="auto"/>
                <w:sz w:val="20"/>
                <w:szCs w:val="20"/>
                <w:u w:val="none"/>
                <w:lang w:val="fr-FR" w:eastAsia="fr-FR"/>
              </w:rPr>
              <w:t xml:space="preserve">. Les </w:t>
            </w:r>
            <w:r w:rsidR="0084678D">
              <w:rPr>
                <w:rStyle w:val="Hyperlink"/>
                <w:rFonts w:ascii="Arial" w:eastAsia="Times New Roman" w:hAnsi="Arial" w:cs="Arial"/>
                <w:color w:val="auto"/>
                <w:sz w:val="20"/>
                <w:szCs w:val="20"/>
                <w:u w:val="none"/>
                <w:lang w:val="fr-FR" w:eastAsia="fr-FR"/>
              </w:rPr>
              <w:lastRenderedPageBreak/>
              <w:t>détails</w:t>
            </w:r>
            <w:r w:rsidR="00BE33D8">
              <w:rPr>
                <w:rStyle w:val="Hyperlink"/>
                <w:rFonts w:ascii="Arial" w:eastAsia="Times New Roman" w:hAnsi="Arial" w:cs="Arial"/>
                <w:color w:val="auto"/>
                <w:sz w:val="20"/>
                <w:szCs w:val="20"/>
                <w:u w:val="none"/>
                <w:lang w:val="fr-FR" w:eastAsia="fr-FR"/>
              </w:rPr>
              <w:t xml:space="preserve"> pratiques seront communiqué</w:t>
            </w:r>
            <w:r w:rsidR="00A22D9B" w:rsidRPr="0009360F">
              <w:rPr>
                <w:rStyle w:val="Hyperlink"/>
                <w:rFonts w:ascii="Arial" w:eastAsia="Times New Roman" w:hAnsi="Arial" w:cs="Arial"/>
                <w:color w:val="auto"/>
                <w:sz w:val="20"/>
                <w:szCs w:val="20"/>
                <w:u w:val="none"/>
                <w:lang w:val="fr-FR" w:eastAsia="fr-FR"/>
              </w:rPr>
              <w:t>s aux personnes inscrites.</w:t>
            </w:r>
          </w:p>
          <w:p w14:paraId="2CD97D11" w14:textId="77777777" w:rsidR="00A22D9B" w:rsidRPr="0009360F" w:rsidRDefault="00A22D9B" w:rsidP="00AD56E7">
            <w:pPr>
              <w:widowControl w:val="0"/>
              <w:autoSpaceDE w:val="0"/>
              <w:autoSpaceDN w:val="0"/>
              <w:adjustRightInd w:val="0"/>
              <w:spacing w:after="0" w:line="288" w:lineRule="auto"/>
              <w:textAlignment w:val="center"/>
              <w:rPr>
                <w:rStyle w:val="Hyperlink"/>
                <w:rFonts w:ascii="Arial" w:eastAsia="Times New Roman" w:hAnsi="Arial" w:cs="Arial"/>
                <w:color w:val="auto"/>
                <w:sz w:val="20"/>
                <w:szCs w:val="20"/>
                <w:u w:val="none"/>
                <w:lang w:val="fr-FR" w:eastAsia="fr-FR"/>
              </w:rPr>
            </w:pPr>
          </w:p>
          <w:p w14:paraId="431AD208" w14:textId="5ECBFF06" w:rsidR="00A22D9B" w:rsidRPr="0009360F" w:rsidRDefault="00A22D9B" w:rsidP="00AD56E7">
            <w:pPr>
              <w:widowControl w:val="0"/>
              <w:autoSpaceDE w:val="0"/>
              <w:autoSpaceDN w:val="0"/>
              <w:adjustRightInd w:val="0"/>
              <w:spacing w:after="0" w:line="288" w:lineRule="auto"/>
              <w:textAlignment w:val="center"/>
              <w:rPr>
                <w:rFonts w:ascii="Arial" w:eastAsia="Times New Roman" w:hAnsi="Arial" w:cs="Arial"/>
                <w:sz w:val="20"/>
                <w:szCs w:val="20"/>
                <w:lang w:val="fr-FR" w:eastAsia="fr-FR"/>
              </w:rPr>
            </w:pPr>
            <w:r w:rsidRPr="0009360F">
              <w:rPr>
                <w:rStyle w:val="Hyperlink"/>
                <w:rFonts w:ascii="Arial" w:eastAsia="Times New Roman" w:hAnsi="Arial" w:cs="Arial"/>
                <w:color w:val="auto"/>
                <w:sz w:val="20"/>
                <w:szCs w:val="20"/>
                <w:u w:val="none"/>
                <w:lang w:val="fr-FR" w:eastAsia="fr-FR"/>
              </w:rPr>
              <w:t xml:space="preserve">Pour toute autre question qui porte sur le contenu des activités réalisées dans le cadre de cet appel à projets, vous pouvez vous adresser à la cellule coordination de </w:t>
            </w:r>
            <w:proofErr w:type="spellStart"/>
            <w:r w:rsidRPr="0009360F">
              <w:rPr>
                <w:rStyle w:val="Hyperlink"/>
                <w:rFonts w:ascii="Arial" w:eastAsia="Times New Roman" w:hAnsi="Arial" w:cs="Arial"/>
                <w:color w:val="auto"/>
                <w:sz w:val="20"/>
                <w:szCs w:val="20"/>
                <w:u w:val="none"/>
                <w:lang w:val="fr-FR" w:eastAsia="fr-FR"/>
              </w:rPr>
              <w:t>Fedasil</w:t>
            </w:r>
            <w:proofErr w:type="spellEnd"/>
            <w:r w:rsidRPr="0009360F">
              <w:rPr>
                <w:rStyle w:val="Hyperlink"/>
                <w:rFonts w:ascii="Arial" w:eastAsia="Times New Roman" w:hAnsi="Arial" w:cs="Arial"/>
                <w:color w:val="auto"/>
                <w:sz w:val="20"/>
                <w:szCs w:val="20"/>
                <w:u w:val="none"/>
                <w:lang w:val="fr-FR" w:eastAsia="fr-FR"/>
              </w:rPr>
              <w:t xml:space="preserve"> en envoyant un mail à </w:t>
            </w:r>
            <w:hyperlink r:id="rId9" w:history="1">
              <w:r w:rsidRPr="00A330BD">
                <w:rPr>
                  <w:rStyle w:val="Hyperlink"/>
                  <w:rFonts w:ascii="Arial" w:eastAsia="Times New Roman" w:hAnsi="Arial" w:cs="Arial"/>
                  <w:sz w:val="20"/>
                  <w:szCs w:val="20"/>
                  <w:lang w:val="fr-FR" w:eastAsia="fr-FR"/>
                </w:rPr>
                <w:t>proje</w:t>
              </w:r>
              <w:r w:rsidR="00B828D9" w:rsidRPr="00A330BD">
                <w:rPr>
                  <w:rStyle w:val="Hyperlink"/>
                  <w:rFonts w:ascii="Arial" w:eastAsia="Times New Roman" w:hAnsi="Arial" w:cs="Arial"/>
                  <w:sz w:val="20"/>
                  <w:szCs w:val="20"/>
                  <w:lang w:val="fr-FR" w:eastAsia="fr-FR"/>
                </w:rPr>
                <w:t>c</w:t>
              </w:r>
              <w:r w:rsidR="007104ED" w:rsidRPr="00A330BD">
                <w:rPr>
                  <w:rStyle w:val="Hyperlink"/>
                  <w:rFonts w:ascii="Arial" w:eastAsia="Times New Roman" w:hAnsi="Arial" w:cs="Arial"/>
                  <w:sz w:val="20"/>
                  <w:szCs w:val="20"/>
                  <w:lang w:val="fr-FR" w:eastAsia="fr-FR"/>
                </w:rPr>
                <w:t>ts</w:t>
              </w:r>
              <w:r w:rsidRPr="00A330BD">
                <w:rPr>
                  <w:rStyle w:val="Hyperlink"/>
                  <w:rFonts w:ascii="Arial" w:eastAsia="Times New Roman" w:hAnsi="Arial" w:cs="Arial"/>
                  <w:sz w:val="20"/>
                  <w:szCs w:val="20"/>
                  <w:lang w:val="fr-FR" w:eastAsia="fr-FR"/>
                </w:rPr>
                <w:t>.coordinati</w:t>
              </w:r>
              <w:r w:rsidR="007104ED" w:rsidRPr="00A330BD">
                <w:rPr>
                  <w:rStyle w:val="Hyperlink"/>
                  <w:rFonts w:ascii="Arial" w:eastAsia="Times New Roman" w:hAnsi="Arial" w:cs="Arial"/>
                  <w:sz w:val="20"/>
                  <w:szCs w:val="20"/>
                  <w:lang w:val="fr-FR" w:eastAsia="fr-FR"/>
                </w:rPr>
                <w:t>on</w:t>
              </w:r>
              <w:r w:rsidRPr="00A330BD">
                <w:rPr>
                  <w:rStyle w:val="Hyperlink"/>
                  <w:rFonts w:ascii="Arial" w:eastAsia="Times New Roman" w:hAnsi="Arial" w:cs="Arial"/>
                  <w:sz w:val="20"/>
                  <w:szCs w:val="20"/>
                  <w:lang w:val="fr-FR" w:eastAsia="fr-FR"/>
                </w:rPr>
                <w:t>@fedasil.be</w:t>
              </w:r>
            </w:hyperlink>
            <w:r w:rsidRPr="00A330BD">
              <w:rPr>
                <w:rStyle w:val="Hyperlink"/>
                <w:rFonts w:ascii="Arial" w:eastAsia="Times New Roman" w:hAnsi="Arial" w:cs="Arial"/>
                <w:color w:val="auto"/>
                <w:sz w:val="20"/>
                <w:szCs w:val="20"/>
                <w:u w:val="none"/>
                <w:lang w:val="fr-FR" w:eastAsia="fr-FR"/>
              </w:rPr>
              <w:t>.</w:t>
            </w:r>
          </w:p>
          <w:p w14:paraId="6CFF65A6" w14:textId="77777777" w:rsidR="00AD56E7" w:rsidRPr="0009360F" w:rsidRDefault="00AD56E7"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021599F8" w14:textId="77777777" w:rsidR="003821C6" w:rsidRPr="0009360F" w:rsidRDefault="003821C6"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1C05F04" w14:textId="77777777" w:rsidR="00AD56E7" w:rsidRPr="0009360F" w:rsidRDefault="00AD56E7"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1C09DE78" w14:textId="77777777" w:rsidR="00AD56E7" w:rsidRPr="0009360F" w:rsidRDefault="00AD56E7" w:rsidP="00AD56E7">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p w14:paraId="41F878A2" w14:textId="21A1908A" w:rsidR="00B922B8" w:rsidRPr="0009360F" w:rsidRDefault="00B922B8" w:rsidP="00070F60">
            <w:pPr>
              <w:widowControl w:val="0"/>
              <w:autoSpaceDE w:val="0"/>
              <w:autoSpaceDN w:val="0"/>
              <w:adjustRightInd w:val="0"/>
              <w:spacing w:after="0" w:line="288" w:lineRule="auto"/>
              <w:textAlignment w:val="center"/>
              <w:rPr>
                <w:rFonts w:ascii="Arial" w:eastAsia="Times New Roman" w:hAnsi="Arial" w:cs="Arial"/>
                <w:color w:val="000000"/>
                <w:sz w:val="20"/>
                <w:szCs w:val="20"/>
                <w:lang w:val="fr-FR" w:eastAsia="fr-FR"/>
              </w:rPr>
            </w:pPr>
          </w:p>
        </w:tc>
        <w:tc>
          <w:tcPr>
            <w:tcW w:w="283" w:type="dxa"/>
          </w:tcPr>
          <w:p w14:paraId="7438B4A4" w14:textId="77777777" w:rsidR="00DC49AD" w:rsidRPr="0009360F" w:rsidRDefault="00DC49AD" w:rsidP="00AD56E7">
            <w:pPr>
              <w:spacing w:after="0" w:line="288" w:lineRule="auto"/>
              <w:jc w:val="center"/>
              <w:rPr>
                <w:rFonts w:ascii="Arial" w:eastAsia="Times New Roman" w:hAnsi="Arial" w:cs="Arial"/>
                <w:sz w:val="20"/>
                <w:szCs w:val="20"/>
                <w:lang w:val="fr-FR" w:eastAsia="fr-FR"/>
              </w:rPr>
            </w:pPr>
          </w:p>
        </w:tc>
        <w:tc>
          <w:tcPr>
            <w:tcW w:w="5241" w:type="dxa"/>
          </w:tcPr>
          <w:p w14:paraId="3E76F6F5" w14:textId="77777777" w:rsidR="00DC49AD" w:rsidRPr="0009360F" w:rsidRDefault="005A2FEC" w:rsidP="00AD56E7">
            <w:pPr>
              <w:pStyle w:val="Lijstalinea"/>
              <w:widowControl w:val="0"/>
              <w:numPr>
                <w:ilvl w:val="0"/>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INTRODUCTIE</w:t>
            </w:r>
          </w:p>
          <w:p w14:paraId="74ECE6BF" w14:textId="77777777" w:rsidR="005A2FEC" w:rsidRPr="0009360F" w:rsidRDefault="005A2FEC"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2D88CFD" w14:textId="77777777" w:rsidR="002E723E" w:rsidRPr="00B37124"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nl-BE" w:eastAsia="fr-FR"/>
              </w:rPr>
            </w:pPr>
            <w:r w:rsidRPr="000A3AD7">
              <w:rPr>
                <w:rFonts w:ascii="Arial" w:eastAsia="Times New Roman" w:hAnsi="Arial" w:cs="Arial"/>
                <w:sz w:val="20"/>
                <w:szCs w:val="20"/>
                <w:lang w:val="nl-BE" w:eastAsia="fr-FR"/>
              </w:rPr>
              <w:t xml:space="preserve">Het AMIF is een fonds dat de Europese Unie heeft ingesteld om bij te dragen tot </w:t>
            </w:r>
            <w:r w:rsidRPr="00B37124">
              <w:rPr>
                <w:rFonts w:ascii="Arial" w:eastAsia="Times New Roman" w:hAnsi="Arial" w:cs="Arial"/>
                <w:sz w:val="20"/>
                <w:szCs w:val="20"/>
                <w:lang w:val="nl-BE" w:eastAsia="fr-FR"/>
              </w:rPr>
              <w:t xml:space="preserve">een doeltreffend beheer van migratiestromen en tot de uitvoering, versterking en ontwikkeling van het gemeenschappelijk asiel- en immigratiebeleid overeenkomstig het relevante </w:t>
            </w:r>
            <w:proofErr w:type="spellStart"/>
            <w:r w:rsidRPr="00B37124">
              <w:rPr>
                <w:rFonts w:ascii="Arial" w:eastAsia="Times New Roman" w:hAnsi="Arial" w:cs="Arial"/>
                <w:sz w:val="20"/>
                <w:szCs w:val="20"/>
                <w:lang w:val="nl-BE" w:eastAsia="fr-FR"/>
              </w:rPr>
              <w:t>acquis</w:t>
            </w:r>
            <w:proofErr w:type="spellEnd"/>
            <w:r w:rsidRPr="00B37124">
              <w:rPr>
                <w:rFonts w:ascii="Arial" w:eastAsia="Times New Roman" w:hAnsi="Arial" w:cs="Arial"/>
                <w:sz w:val="20"/>
                <w:szCs w:val="20"/>
                <w:lang w:val="nl-BE" w:eastAsia="fr-FR"/>
              </w:rPr>
              <w:t xml:space="preserve"> van de Unie en met volledige eerbiediging van de internationale verplichtingen van de Unie en de lidstaten die voortvloeien uit de internationale instrumenten waarbij zij partij zijn.</w:t>
            </w:r>
          </w:p>
          <w:p w14:paraId="18A581A1"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nl-BE" w:eastAsia="fr-FR"/>
              </w:rPr>
            </w:pPr>
          </w:p>
          <w:p w14:paraId="206ACE6A" w14:textId="77777777" w:rsidR="002E723E" w:rsidRPr="000A3AD7" w:rsidRDefault="002E723E" w:rsidP="002E723E">
            <w:pPr>
              <w:widowControl w:val="0"/>
              <w:autoSpaceDE w:val="0"/>
              <w:autoSpaceDN w:val="0"/>
              <w:adjustRightInd w:val="0"/>
              <w:spacing w:after="0"/>
              <w:textAlignment w:val="center"/>
              <w:rPr>
                <w:rFonts w:ascii="Arial" w:eastAsia="Times New Roman" w:hAnsi="Arial" w:cs="Arial"/>
                <w:sz w:val="20"/>
                <w:szCs w:val="20"/>
                <w:lang w:val="nl-BE" w:eastAsia="fr-FR"/>
              </w:rPr>
            </w:pPr>
            <w:r w:rsidRPr="000A3AD7">
              <w:rPr>
                <w:rFonts w:ascii="Arial" w:eastAsia="Times New Roman" w:hAnsi="Arial" w:cs="Arial"/>
                <w:sz w:val="20"/>
                <w:szCs w:val="20"/>
                <w:lang w:val="nl-BE" w:eastAsia="fr-FR"/>
              </w:rPr>
              <w:t xml:space="preserve">Het AMIF zal bijdragen aan volgende specifieke doelstellingen: </w:t>
            </w:r>
          </w:p>
          <w:p w14:paraId="3C7D7294"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nl-BE" w:eastAsia="fr-FR"/>
              </w:rPr>
            </w:pPr>
          </w:p>
          <w:p w14:paraId="33A168D7" w14:textId="77777777" w:rsidR="002E723E" w:rsidRPr="00B37124" w:rsidRDefault="002E723E" w:rsidP="002E723E">
            <w:pPr>
              <w:pStyle w:val="Lijstalinea"/>
              <w:widowControl w:val="0"/>
              <w:numPr>
                <w:ilvl w:val="0"/>
                <w:numId w:val="6"/>
              </w:numPr>
              <w:autoSpaceDE w:val="0"/>
              <w:autoSpaceDN w:val="0"/>
              <w:adjustRightInd w:val="0"/>
              <w:spacing w:after="0"/>
              <w:textAlignment w:val="center"/>
              <w:rPr>
                <w:rFonts w:ascii="Arial" w:eastAsia="Times New Roman" w:hAnsi="Arial" w:cs="Arial"/>
                <w:sz w:val="20"/>
                <w:szCs w:val="20"/>
                <w:lang w:val="nl-BE" w:eastAsia="fr-FR"/>
              </w:rPr>
            </w:pPr>
            <w:r w:rsidRPr="00B37124">
              <w:rPr>
                <w:rFonts w:ascii="Arial" w:eastAsia="Times New Roman" w:hAnsi="Arial" w:cs="Arial"/>
                <w:sz w:val="20"/>
                <w:szCs w:val="20"/>
                <w:lang w:val="nl-BE" w:eastAsia="fr-FR"/>
              </w:rPr>
              <w:t>versterken en ontwikkelen van alle aspecten van het gemeenschappelijk Europees asielstelsel, met inbegri</w:t>
            </w:r>
            <w:r>
              <w:rPr>
                <w:rFonts w:ascii="Arial" w:eastAsia="Times New Roman" w:hAnsi="Arial" w:cs="Arial"/>
                <w:sz w:val="20"/>
                <w:szCs w:val="20"/>
                <w:lang w:val="nl-BE" w:eastAsia="fr-FR"/>
              </w:rPr>
              <w:t>p van de externe dimensie ervan;</w:t>
            </w:r>
          </w:p>
          <w:p w14:paraId="523FC81C" w14:textId="77777777" w:rsidR="002E723E" w:rsidRPr="00B37124" w:rsidRDefault="002E723E" w:rsidP="002E723E">
            <w:pPr>
              <w:pStyle w:val="Lijstalinea"/>
              <w:widowControl w:val="0"/>
              <w:numPr>
                <w:ilvl w:val="0"/>
                <w:numId w:val="6"/>
              </w:numPr>
              <w:autoSpaceDE w:val="0"/>
              <w:autoSpaceDN w:val="0"/>
              <w:adjustRightInd w:val="0"/>
              <w:spacing w:after="0"/>
              <w:textAlignment w:val="center"/>
              <w:rPr>
                <w:rFonts w:ascii="Arial" w:eastAsia="Times New Roman" w:hAnsi="Arial" w:cs="Arial"/>
                <w:sz w:val="20"/>
                <w:szCs w:val="20"/>
                <w:lang w:val="nl-BE" w:eastAsia="fr-FR"/>
              </w:rPr>
            </w:pPr>
            <w:r w:rsidRPr="00B37124">
              <w:rPr>
                <w:rFonts w:ascii="Arial" w:eastAsia="Times New Roman" w:hAnsi="Arial" w:cs="Arial"/>
                <w:sz w:val="20"/>
                <w:szCs w:val="20"/>
                <w:lang w:val="nl-BE" w:eastAsia="fr-FR"/>
              </w:rPr>
              <w:t>versterken en ontwikkelen van legale migratie naar de lidstaten, overeenkomstig hun economische en sociale behoeften, en bevorderen van en bijdragen tot de daadwerkelijke integratie en sociale inclusie van onderdanen van derde landen;</w:t>
            </w:r>
          </w:p>
          <w:p w14:paraId="73ECC95D" w14:textId="77777777" w:rsidR="002E723E" w:rsidRPr="00B37124" w:rsidRDefault="002E723E" w:rsidP="002E723E">
            <w:pPr>
              <w:pStyle w:val="Lijstalinea"/>
              <w:widowControl w:val="0"/>
              <w:numPr>
                <w:ilvl w:val="0"/>
                <w:numId w:val="6"/>
              </w:numPr>
              <w:autoSpaceDE w:val="0"/>
              <w:autoSpaceDN w:val="0"/>
              <w:adjustRightInd w:val="0"/>
              <w:spacing w:after="0"/>
              <w:textAlignment w:val="center"/>
              <w:rPr>
                <w:rFonts w:ascii="Arial" w:eastAsia="Times New Roman" w:hAnsi="Arial" w:cs="Arial"/>
                <w:sz w:val="20"/>
                <w:szCs w:val="20"/>
                <w:lang w:val="nl-BE" w:eastAsia="fr-FR"/>
              </w:rPr>
            </w:pPr>
            <w:r w:rsidRPr="00B37124">
              <w:rPr>
                <w:rFonts w:ascii="Arial" w:eastAsia="Times New Roman" w:hAnsi="Arial" w:cs="Arial"/>
                <w:sz w:val="20"/>
                <w:szCs w:val="20"/>
                <w:lang w:val="nl-BE" w:eastAsia="fr-FR"/>
              </w:rPr>
              <w:t>bijdragen tot de bestrijding van irreguliere migratie, stimuleren van een effectieve, veilige en waardige terugkeer en overname, en bevorderen van en bijdragen tot een daadwerkelijk begin van re-integratie in derde landen;</w:t>
            </w:r>
          </w:p>
          <w:p w14:paraId="5DF5E3E7" w14:textId="77777777" w:rsidR="002E723E" w:rsidRDefault="002E723E" w:rsidP="002E723E">
            <w:pPr>
              <w:pStyle w:val="Lijstalinea"/>
              <w:widowControl w:val="0"/>
              <w:numPr>
                <w:ilvl w:val="0"/>
                <w:numId w:val="6"/>
              </w:numPr>
              <w:autoSpaceDE w:val="0"/>
              <w:autoSpaceDN w:val="0"/>
              <w:adjustRightInd w:val="0"/>
              <w:spacing w:after="0"/>
              <w:textAlignment w:val="center"/>
              <w:rPr>
                <w:rFonts w:ascii="Arial" w:eastAsia="Times New Roman" w:hAnsi="Arial" w:cs="Arial"/>
                <w:sz w:val="20"/>
                <w:szCs w:val="20"/>
                <w:lang w:val="nl-BE" w:eastAsia="fr-FR"/>
              </w:rPr>
            </w:pPr>
            <w:r w:rsidRPr="00B37124">
              <w:rPr>
                <w:rFonts w:ascii="Arial" w:eastAsia="Times New Roman" w:hAnsi="Arial" w:cs="Arial"/>
                <w:sz w:val="20"/>
                <w:szCs w:val="20"/>
                <w:lang w:val="nl-BE" w:eastAsia="fr-FR"/>
              </w:rPr>
              <w:t>bevorderen van solidariteit en een billijke verdeling van de verantwoordelijkheid tussen de lidstaten, met name ten aanzien van de lidstaten die het meest te maken hebben met uitdagingen op het gebied van migratie en asiel, onder meer door praktische samenwerking.</w:t>
            </w:r>
            <w:r>
              <w:rPr>
                <w:rFonts w:ascii="Arial" w:eastAsia="Times New Roman" w:hAnsi="Arial" w:cs="Arial"/>
                <w:sz w:val="20"/>
                <w:szCs w:val="20"/>
                <w:lang w:val="nl-BE" w:eastAsia="fr-FR"/>
              </w:rPr>
              <w:t xml:space="preserve"> </w:t>
            </w:r>
          </w:p>
          <w:p w14:paraId="069DF7B3" w14:textId="34E04152" w:rsidR="00D05AC6" w:rsidRDefault="00D05AC6" w:rsidP="00AD56E7">
            <w:pPr>
              <w:widowControl w:val="0"/>
              <w:autoSpaceDE w:val="0"/>
              <w:autoSpaceDN w:val="0"/>
              <w:adjustRightInd w:val="0"/>
              <w:spacing w:after="0" w:line="288" w:lineRule="auto"/>
              <w:textAlignment w:val="center"/>
              <w:rPr>
                <w:rFonts w:ascii="Arial" w:eastAsia="Times New Roman" w:hAnsi="Arial" w:cs="Arial"/>
                <w:sz w:val="20"/>
                <w:szCs w:val="20"/>
                <w:lang w:val="nl-BE" w:eastAsia="fr-FR"/>
              </w:rPr>
            </w:pPr>
          </w:p>
          <w:p w14:paraId="3DDF9C52" w14:textId="77777777" w:rsidR="002E723E" w:rsidRPr="00C342AE" w:rsidRDefault="002E723E" w:rsidP="002E723E">
            <w:pPr>
              <w:widowControl w:val="0"/>
              <w:autoSpaceDE w:val="0"/>
              <w:autoSpaceDN w:val="0"/>
              <w:adjustRightInd w:val="0"/>
              <w:spacing w:after="0"/>
              <w:textAlignment w:val="center"/>
              <w:rPr>
                <w:rFonts w:ascii="Arial" w:eastAsia="Times New Roman" w:hAnsi="Arial" w:cs="Arial"/>
                <w:sz w:val="20"/>
                <w:szCs w:val="20"/>
                <w:lang w:val="nl-NL" w:eastAsia="fr-FR"/>
              </w:rPr>
            </w:pPr>
            <w:r w:rsidRPr="00C342AE">
              <w:rPr>
                <w:rFonts w:ascii="Arial" w:eastAsia="Times New Roman" w:hAnsi="Arial" w:cs="Arial"/>
                <w:sz w:val="20"/>
                <w:szCs w:val="20"/>
                <w:lang w:val="nl-NL" w:eastAsia="fr-FR"/>
              </w:rPr>
              <w:t xml:space="preserve">Deze oproep kadert in de </w:t>
            </w:r>
            <w:r w:rsidRPr="00085510">
              <w:rPr>
                <w:rFonts w:ascii="Arial" w:eastAsia="Times New Roman" w:hAnsi="Arial" w:cs="Arial"/>
                <w:sz w:val="20"/>
                <w:szCs w:val="20"/>
                <w:lang w:val="nl-NL" w:eastAsia="fr-FR"/>
              </w:rPr>
              <w:t>specifieke doelstelling c.</w:t>
            </w:r>
          </w:p>
          <w:p w14:paraId="1A36A834" w14:textId="77777777" w:rsidR="002E723E" w:rsidRPr="002E723E" w:rsidRDefault="002E723E"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25BC3CDB" w14:textId="77777777" w:rsidR="00863FF3" w:rsidRPr="0009360F" w:rsidRDefault="00863FF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1776258" w14:textId="77777777" w:rsidR="00863FF3" w:rsidRPr="0009360F" w:rsidRDefault="006C1104" w:rsidP="00AD56E7">
            <w:pPr>
              <w:pStyle w:val="Lijstalinea"/>
              <w:widowControl w:val="0"/>
              <w:numPr>
                <w:ilvl w:val="0"/>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ALGEMEEN KADER</w:t>
            </w:r>
          </w:p>
          <w:p w14:paraId="62EB9D22" w14:textId="77777777" w:rsidR="003A3534" w:rsidRPr="0009360F" w:rsidRDefault="003A3534" w:rsidP="003A3534">
            <w:pPr>
              <w:widowControl w:val="0"/>
              <w:autoSpaceDE w:val="0"/>
              <w:autoSpaceDN w:val="0"/>
              <w:adjustRightInd w:val="0"/>
              <w:spacing w:after="0" w:line="288" w:lineRule="auto"/>
              <w:ind w:left="360"/>
              <w:textAlignment w:val="center"/>
              <w:rPr>
                <w:rFonts w:ascii="Arial" w:eastAsia="Times New Roman" w:hAnsi="Arial" w:cs="Arial"/>
                <w:b/>
                <w:sz w:val="20"/>
                <w:szCs w:val="20"/>
                <w:lang w:val="nl-NL" w:eastAsia="fr-FR"/>
              </w:rPr>
            </w:pPr>
          </w:p>
          <w:p w14:paraId="1C049A12" w14:textId="1CDCF2FF" w:rsidR="00941B44" w:rsidRPr="0009360F" w:rsidRDefault="003A3534" w:rsidP="00AD56E7">
            <w:pPr>
              <w:widowControl w:val="0"/>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2.1 AMIF en de FOD Binnenlandse Zaken</w:t>
            </w:r>
          </w:p>
          <w:p w14:paraId="012BB9FB" w14:textId="77777777" w:rsidR="00FC51B1" w:rsidRPr="0009360F" w:rsidRDefault="00FC51B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003865B7" w14:textId="77777777" w:rsidR="002E723E" w:rsidRPr="000A3AD7" w:rsidRDefault="002E723E" w:rsidP="002E723E">
            <w:pPr>
              <w:widowControl w:val="0"/>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De oprichtingsbeslissing van het AMIF (</w:t>
            </w:r>
            <w:r w:rsidRPr="00B33195">
              <w:rPr>
                <w:rFonts w:ascii="Arial" w:eastAsia="Times New Roman" w:hAnsi="Arial" w:cs="Arial"/>
                <w:sz w:val="20"/>
                <w:szCs w:val="20"/>
                <w:lang w:val="nl-NL" w:eastAsia="fr-FR"/>
              </w:rPr>
              <w:t xml:space="preserve">Verordening (EU) 2021/1147 van het Europees Parlement en de Raad van </w:t>
            </w:r>
            <w:r w:rsidRPr="00B33195">
              <w:rPr>
                <w:rFonts w:ascii="Arial" w:eastAsia="Times New Roman" w:hAnsi="Arial" w:cs="Arial"/>
                <w:sz w:val="20"/>
                <w:szCs w:val="20"/>
                <w:lang w:val="nl-NL" w:eastAsia="fr-FR"/>
              </w:rPr>
              <w:lastRenderedPageBreak/>
              <w:t>7 juli 2021 tot oprichting van het Fonds voor asiel, migratie en integratie</w:t>
            </w:r>
            <w:r w:rsidRPr="000A3AD7">
              <w:rPr>
                <w:rFonts w:ascii="Arial" w:eastAsia="Times New Roman" w:hAnsi="Arial" w:cs="Arial"/>
                <w:sz w:val="20"/>
                <w:szCs w:val="20"/>
                <w:lang w:val="nl-NL" w:eastAsia="fr-FR"/>
              </w:rPr>
              <w:t>) legt het algemeen kader van dit fonds vast en bepaalt welk soort acties in aanmerking komen voor welke doelgroepen.</w:t>
            </w:r>
          </w:p>
          <w:p w14:paraId="0EA2E005" w14:textId="77777777" w:rsidR="002E723E" w:rsidRPr="00BB1F5D"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nl-BE" w:eastAsia="fr-FR"/>
              </w:rPr>
            </w:pPr>
          </w:p>
          <w:p w14:paraId="1978DEAF"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lang w:val="nl-NL" w:eastAsia="fr-FR"/>
              </w:rPr>
            </w:pPr>
            <w:r w:rsidRPr="008A4AFF">
              <w:rPr>
                <w:rFonts w:ascii="Arial" w:eastAsia="Times New Roman" w:hAnsi="Arial" w:cs="Arial"/>
                <w:sz w:val="20"/>
                <w:szCs w:val="20"/>
                <w:lang w:val="nl-NL" w:eastAsia="fr-FR"/>
              </w:rPr>
              <w:t xml:space="preserve">Elke lidstaat heeft deze </w:t>
            </w:r>
            <w:r>
              <w:rPr>
                <w:rFonts w:ascii="Arial" w:eastAsia="Times New Roman" w:hAnsi="Arial" w:cs="Arial"/>
                <w:sz w:val="20"/>
                <w:szCs w:val="20"/>
                <w:lang w:val="nl-NL" w:eastAsia="fr-FR"/>
              </w:rPr>
              <w:t xml:space="preserve">Europese </w:t>
            </w:r>
            <w:r w:rsidRPr="008A4AFF">
              <w:rPr>
                <w:rFonts w:ascii="Arial" w:eastAsia="Times New Roman" w:hAnsi="Arial" w:cs="Arial"/>
                <w:sz w:val="20"/>
                <w:szCs w:val="20"/>
                <w:lang w:val="nl-NL" w:eastAsia="fr-FR"/>
              </w:rPr>
              <w:t>doelstellingen vertaald naar nationale doelstellingen</w:t>
            </w:r>
            <w:r>
              <w:rPr>
                <w:rFonts w:ascii="Arial" w:eastAsia="Times New Roman" w:hAnsi="Arial" w:cs="Arial"/>
                <w:sz w:val="20"/>
                <w:szCs w:val="20"/>
                <w:lang w:val="nl-NL" w:eastAsia="fr-FR"/>
              </w:rPr>
              <w:t>, die zijn vastgelegd in nationale programma’s</w:t>
            </w:r>
            <w:r w:rsidRPr="008A4AFF">
              <w:rPr>
                <w:rFonts w:ascii="Arial" w:eastAsia="Times New Roman" w:hAnsi="Arial" w:cs="Arial"/>
                <w:sz w:val="20"/>
                <w:szCs w:val="20"/>
                <w:lang w:val="nl-NL" w:eastAsia="fr-FR"/>
              </w:rPr>
              <w:t>. Het</w:t>
            </w:r>
            <w:r>
              <w:rPr>
                <w:rFonts w:ascii="Arial" w:eastAsia="Times New Roman" w:hAnsi="Arial" w:cs="Arial"/>
                <w:sz w:val="20"/>
                <w:szCs w:val="20"/>
                <w:lang w:val="nl-NL" w:eastAsia="fr-FR"/>
              </w:rPr>
              <w:t xml:space="preserve"> Belgisch</w:t>
            </w:r>
            <w:r w:rsidRPr="008A4AFF">
              <w:rPr>
                <w:rFonts w:ascii="Arial" w:eastAsia="Times New Roman" w:hAnsi="Arial" w:cs="Arial"/>
                <w:sz w:val="20"/>
                <w:szCs w:val="20"/>
                <w:lang w:val="nl-NL" w:eastAsia="fr-FR"/>
              </w:rPr>
              <w:t xml:space="preserve"> nationaal programma is terug te vinden op de website van de </w:t>
            </w:r>
            <w:proofErr w:type="spellStart"/>
            <w:r>
              <w:rPr>
                <w:rFonts w:ascii="Arial" w:eastAsia="Times New Roman" w:hAnsi="Arial" w:cs="Arial"/>
                <w:sz w:val="20"/>
                <w:szCs w:val="20"/>
                <w:lang w:val="nl-NL" w:eastAsia="fr-FR"/>
              </w:rPr>
              <w:t>beheersautoriteit</w:t>
            </w:r>
            <w:proofErr w:type="spellEnd"/>
            <w:r w:rsidRPr="008A4AFF">
              <w:rPr>
                <w:rFonts w:ascii="Arial" w:eastAsia="Times New Roman" w:hAnsi="Arial" w:cs="Arial"/>
                <w:sz w:val="20"/>
                <w:szCs w:val="20"/>
                <w:lang w:val="nl-NL" w:eastAsia="fr-FR"/>
              </w:rPr>
              <w:t xml:space="preserve"> </w:t>
            </w:r>
            <w:r w:rsidRPr="000A3AD7">
              <w:rPr>
                <w:rFonts w:ascii="Arial" w:eastAsia="Times New Roman" w:hAnsi="Arial" w:cs="Arial"/>
                <w:sz w:val="20"/>
                <w:szCs w:val="20"/>
                <w:lang w:val="nl-NL" w:eastAsia="fr-FR"/>
              </w:rPr>
              <w:t>(www.amif-isf.be).</w:t>
            </w:r>
            <w:r w:rsidRPr="008A4AFF">
              <w:rPr>
                <w:rFonts w:ascii="Arial" w:eastAsia="Times New Roman" w:hAnsi="Arial" w:cs="Arial"/>
                <w:sz w:val="20"/>
                <w:szCs w:val="20"/>
                <w:lang w:val="nl-NL" w:eastAsia="fr-FR"/>
              </w:rPr>
              <w:t xml:space="preserve">  </w:t>
            </w:r>
          </w:p>
          <w:p w14:paraId="4D03B0A1" w14:textId="77777777" w:rsidR="002E723E" w:rsidRDefault="002E723E" w:rsidP="002E723E">
            <w:pPr>
              <w:widowControl w:val="0"/>
              <w:autoSpaceDE w:val="0"/>
              <w:autoSpaceDN w:val="0"/>
              <w:adjustRightInd w:val="0"/>
              <w:spacing w:after="0"/>
              <w:textAlignment w:val="center"/>
              <w:rPr>
                <w:rFonts w:ascii="Arial" w:eastAsia="Times New Roman" w:hAnsi="Arial" w:cs="Arial"/>
                <w:sz w:val="20"/>
                <w:szCs w:val="20"/>
                <w:lang w:val="nl-NL" w:eastAsia="fr-FR"/>
              </w:rPr>
            </w:pPr>
          </w:p>
          <w:p w14:paraId="219BE058" w14:textId="77777777" w:rsidR="002E723E" w:rsidRPr="008A4AFF" w:rsidRDefault="002E723E" w:rsidP="002E723E">
            <w:pPr>
              <w:widowControl w:val="0"/>
              <w:autoSpaceDE w:val="0"/>
              <w:autoSpaceDN w:val="0"/>
              <w:adjustRightInd w:val="0"/>
              <w:spacing w:after="0"/>
              <w:textAlignment w:val="center"/>
              <w:rPr>
                <w:rFonts w:ascii="Arial" w:eastAsia="Times New Roman" w:hAnsi="Arial" w:cs="Arial"/>
                <w:sz w:val="20"/>
                <w:szCs w:val="20"/>
                <w:lang w:val="nl-NL" w:eastAsia="fr-FR"/>
              </w:rPr>
            </w:pPr>
            <w:r w:rsidRPr="008A4AFF">
              <w:rPr>
                <w:rFonts w:ascii="Arial" w:eastAsia="Times New Roman" w:hAnsi="Arial" w:cs="Arial"/>
                <w:sz w:val="20"/>
                <w:szCs w:val="20"/>
                <w:lang w:val="nl-NL" w:eastAsia="fr-FR"/>
              </w:rPr>
              <w:t>De FOD Binnenlandse Zaken is binnen België aangeduid als</w:t>
            </w:r>
            <w:r>
              <w:rPr>
                <w:rFonts w:ascii="Arial" w:eastAsia="Times New Roman" w:hAnsi="Arial" w:cs="Arial"/>
                <w:sz w:val="20"/>
                <w:szCs w:val="20"/>
                <w:lang w:val="nl-NL" w:eastAsia="fr-FR"/>
              </w:rPr>
              <w:t xml:space="preserve"> </w:t>
            </w:r>
            <w:proofErr w:type="spellStart"/>
            <w:r>
              <w:rPr>
                <w:rFonts w:ascii="Arial" w:eastAsia="Times New Roman" w:hAnsi="Arial" w:cs="Arial"/>
                <w:sz w:val="20"/>
                <w:szCs w:val="20"/>
                <w:lang w:val="nl-NL" w:eastAsia="fr-FR"/>
              </w:rPr>
              <w:t>beheersa</w:t>
            </w:r>
            <w:r w:rsidRPr="008A4AFF">
              <w:rPr>
                <w:rFonts w:ascii="Arial" w:eastAsia="Times New Roman" w:hAnsi="Arial" w:cs="Arial"/>
                <w:sz w:val="20"/>
                <w:szCs w:val="20"/>
                <w:lang w:val="nl-NL" w:eastAsia="fr-FR"/>
              </w:rPr>
              <w:t>utoriteit</w:t>
            </w:r>
            <w:proofErr w:type="spellEnd"/>
            <w:r w:rsidRPr="008A4AFF">
              <w:rPr>
                <w:rFonts w:ascii="Arial" w:eastAsia="Times New Roman" w:hAnsi="Arial" w:cs="Arial"/>
                <w:sz w:val="20"/>
                <w:szCs w:val="20"/>
                <w:lang w:val="nl-NL" w:eastAsia="fr-FR"/>
              </w:rPr>
              <w:t xml:space="preserve"> voor het beheer van het AMIF.</w:t>
            </w:r>
          </w:p>
          <w:p w14:paraId="73FA6370" w14:textId="77777777" w:rsidR="002E723E" w:rsidRPr="00D6593A" w:rsidRDefault="002E723E" w:rsidP="002E723E">
            <w:pPr>
              <w:widowControl w:val="0"/>
              <w:autoSpaceDE w:val="0"/>
              <w:autoSpaceDN w:val="0"/>
              <w:adjustRightInd w:val="0"/>
              <w:spacing w:after="0"/>
              <w:textAlignment w:val="center"/>
              <w:rPr>
                <w:rFonts w:ascii="Arial" w:eastAsia="Times New Roman" w:hAnsi="Arial" w:cs="Arial"/>
                <w:sz w:val="20"/>
                <w:szCs w:val="20"/>
                <w:highlight w:val="yellow"/>
                <w:lang w:val="nl-NL" w:eastAsia="fr-FR"/>
              </w:rPr>
            </w:pPr>
          </w:p>
          <w:p w14:paraId="67C5A6DD" w14:textId="77777777" w:rsidR="002E723E" w:rsidRPr="008A4AFF" w:rsidRDefault="002E723E" w:rsidP="002E723E">
            <w:pPr>
              <w:widowControl w:val="0"/>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De algemene bepalingen (</w:t>
            </w:r>
            <w:r w:rsidRPr="000A3AD7">
              <w:rPr>
                <w:rFonts w:ascii="Arial" w:hAnsi="Arial"/>
                <w:color w:val="000000" w:themeColor="text1"/>
                <w:sz w:val="20"/>
                <w:szCs w:val="20"/>
                <w:lang w:val="nl-BE"/>
              </w:rPr>
              <w:t>Verordening (EU) 2021/1060 van het Europees Parlement en de Raad van 24 juni 2021 houdende gemeenschappelijke bepalingen inzake het Europees Fonds voor regionale ontwikkeling, het Europees Sociaal Fonds Plus, het Cohesiefonds, het Fonds voor een rechtvaardige transitie en het Europees Fonds voor maritieme zaken, visserij en aquacultuur en de financiële regels voor die fondsen en voor het Fonds voor asiel, migratie en integratie, het Fonds voor interne veiligheid en het Instrument voor financiële steun voor grensbeheer en visumbeleid</w:t>
            </w:r>
            <w:r w:rsidRPr="000A3AD7">
              <w:rPr>
                <w:rFonts w:ascii="Arial" w:eastAsia="Times New Roman" w:hAnsi="Arial" w:cs="Arial"/>
                <w:sz w:val="20"/>
                <w:szCs w:val="20"/>
                <w:lang w:val="nl-NL" w:eastAsia="fr-FR"/>
              </w:rPr>
              <w:t>) bepalen welke financiële en andere richtlijnen de projectuitvoerders moeten respecteren.</w:t>
            </w:r>
          </w:p>
          <w:p w14:paraId="645D02CB" w14:textId="50F108D6" w:rsidR="00941B44"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9ECEC3B" w14:textId="77777777" w:rsidR="002E723E" w:rsidRPr="0009360F" w:rsidRDefault="002E723E"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5F412319" w14:textId="53A2E81D" w:rsidR="00941B44" w:rsidRPr="0009360F" w:rsidRDefault="003A3534" w:rsidP="00AD56E7">
            <w:pPr>
              <w:widowControl w:val="0"/>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 xml:space="preserve">2.2 </w:t>
            </w:r>
            <w:r w:rsidR="00941B44" w:rsidRPr="0009360F">
              <w:rPr>
                <w:rFonts w:ascii="Arial" w:eastAsia="Times New Roman" w:hAnsi="Arial" w:cs="Arial"/>
                <w:b/>
                <w:sz w:val="20"/>
                <w:szCs w:val="20"/>
                <w:lang w:val="nl-NL" w:eastAsia="fr-FR"/>
              </w:rPr>
              <w:t xml:space="preserve">Samenwerking met </w:t>
            </w:r>
            <w:proofErr w:type="spellStart"/>
            <w:r w:rsidR="00941B44" w:rsidRPr="0009360F">
              <w:rPr>
                <w:rFonts w:ascii="Arial" w:eastAsia="Times New Roman" w:hAnsi="Arial" w:cs="Arial"/>
                <w:b/>
                <w:sz w:val="20"/>
                <w:szCs w:val="20"/>
                <w:lang w:val="nl-NL" w:eastAsia="fr-FR"/>
              </w:rPr>
              <w:t>Fedasil</w:t>
            </w:r>
            <w:proofErr w:type="spellEnd"/>
          </w:p>
          <w:p w14:paraId="60EC71DD"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5CEE49A1" w14:textId="77777777" w:rsidR="00032AAC" w:rsidRPr="0009360F" w:rsidRDefault="00032AAC"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De FOD Binnenlandse Zaken werkt samen met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voor deze projectoproep. </w:t>
            </w:r>
          </w:p>
          <w:p w14:paraId="50A5F3E8" w14:textId="77777777" w:rsidR="00032AAC" w:rsidRPr="0009360F" w:rsidRDefault="00032AAC"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69D907D2" w14:textId="30588F69"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Het Federaal Agentschap voor de Opvang van Asielzoekers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is een instelling van openbaar nut.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staat onder de voogdij van </w:t>
            </w:r>
            <w:r w:rsidR="00DB6779" w:rsidRPr="003E183B">
              <w:rPr>
                <w:rFonts w:ascii="Arial" w:eastAsia="Times New Roman" w:hAnsi="Arial" w:cs="Arial"/>
                <w:sz w:val="20"/>
                <w:szCs w:val="20"/>
                <w:lang w:val="nl-NL" w:eastAsia="fr-FR"/>
              </w:rPr>
              <w:t xml:space="preserve">Mevrouw </w:t>
            </w:r>
            <w:r w:rsidR="00FA7736" w:rsidRPr="003E183B">
              <w:rPr>
                <w:rFonts w:ascii="Arial" w:eastAsia="Times New Roman" w:hAnsi="Arial" w:cs="Arial"/>
                <w:sz w:val="20"/>
                <w:szCs w:val="20"/>
                <w:lang w:val="nl-NL" w:eastAsia="fr-FR"/>
              </w:rPr>
              <w:t>Nicole De Moor, Staatssecretaris voor Asiel en Migratie</w:t>
            </w:r>
            <w:r w:rsidRPr="0009360F">
              <w:rPr>
                <w:rFonts w:ascii="Arial" w:eastAsia="Times New Roman" w:hAnsi="Arial" w:cs="Arial"/>
                <w:sz w:val="20"/>
                <w:szCs w:val="20"/>
                <w:lang w:val="nl-NL" w:eastAsia="fr-FR"/>
              </w:rPr>
              <w:t>.</w:t>
            </w:r>
          </w:p>
          <w:p w14:paraId="460DE9A4"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EC91711"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heeft als opdracht materiële hulp te verlenen aan </w:t>
            </w:r>
            <w:r w:rsidR="00035E04" w:rsidRPr="0009360F">
              <w:rPr>
                <w:rFonts w:ascii="Arial" w:eastAsia="Times New Roman" w:hAnsi="Arial" w:cs="Arial"/>
                <w:sz w:val="20"/>
                <w:szCs w:val="20"/>
                <w:lang w:val="nl-NL" w:eastAsia="fr-FR"/>
              </w:rPr>
              <w:t>verzoekers om internationale bescherming</w:t>
            </w:r>
            <w:r w:rsidRPr="0009360F">
              <w:rPr>
                <w:rFonts w:ascii="Arial" w:eastAsia="Times New Roman" w:hAnsi="Arial" w:cs="Arial"/>
                <w:sz w:val="20"/>
                <w:szCs w:val="20"/>
                <w:lang w:val="nl-NL" w:eastAsia="fr-FR"/>
              </w:rPr>
              <w:t xml:space="preserve"> en aan andere categorieën van vreemdelingen die eveneens recht hebben op opvang.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organiseert, rechtstreeks of via haar partners, een kwaliteitsvolle opvang en begeleiding. Het Agentschap beheert bovendien de observatie en oriëntatie van niet-begeleide </w:t>
            </w:r>
            <w:r w:rsidR="00DC6B80" w:rsidRPr="0009360F">
              <w:rPr>
                <w:rFonts w:ascii="Arial" w:eastAsia="Times New Roman" w:hAnsi="Arial" w:cs="Arial"/>
                <w:sz w:val="20"/>
                <w:szCs w:val="20"/>
                <w:lang w:val="nl-NL" w:eastAsia="fr-FR"/>
              </w:rPr>
              <w:t>minderjarige vreemdelingen</w:t>
            </w:r>
            <w:r w:rsidRPr="0009360F">
              <w:rPr>
                <w:rFonts w:ascii="Arial" w:eastAsia="Times New Roman" w:hAnsi="Arial" w:cs="Arial"/>
                <w:sz w:val="20"/>
                <w:szCs w:val="20"/>
                <w:lang w:val="nl-NL" w:eastAsia="fr-FR"/>
              </w:rPr>
              <w:t xml:space="preserve"> (de NB</w:t>
            </w:r>
            <w:r w:rsidR="00DD5B0C" w:rsidRPr="0009360F">
              <w:rPr>
                <w:rFonts w:ascii="Arial" w:eastAsia="Times New Roman" w:hAnsi="Arial" w:cs="Arial"/>
                <w:sz w:val="20"/>
                <w:szCs w:val="20"/>
                <w:lang w:val="nl-NL" w:eastAsia="fr-FR"/>
              </w:rPr>
              <w:t>MV</w:t>
            </w:r>
            <w:r w:rsidRPr="0009360F">
              <w:rPr>
                <w:rFonts w:ascii="Arial" w:eastAsia="Times New Roman" w:hAnsi="Arial" w:cs="Arial"/>
                <w:sz w:val="20"/>
                <w:szCs w:val="20"/>
                <w:lang w:val="nl-NL" w:eastAsia="fr-FR"/>
              </w:rPr>
              <w:t>).</w:t>
            </w:r>
          </w:p>
          <w:p w14:paraId="23869C87"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7E2FA71A"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draagt bij tot het uitwerken, voorbereiden en uitvoeren van het opvangbeleid. In het kader van verschillende initiatieven zorgt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voor de integratie van de opvangcentra binnen de plaatselijke gemeenschap. Daarnaast coördineert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de programma's voor vrijwillige terugkeer.</w:t>
            </w:r>
          </w:p>
          <w:p w14:paraId="052A9C44"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EB98E15"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lastRenderedPageBreak/>
              <w:t>Krachtens art. 62 van de wet van 12 januari 2007 betreffende de opvang van asielzoekers en van bepaalde andere categorieën van vreemdelingen kan "het Agentschap [...] aan partners de taak toevertrouwen om aan begunstigden van de opvang materiële hulp te verstrekken zoals voorzien in deze wet. [...] Met het oog hierop sluit het Agentschap overeenkomsten af."</w:t>
            </w:r>
          </w:p>
          <w:p w14:paraId="3F8C8A01"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0D97220E" w14:textId="4D579052"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is dus wettelijk verantwoordelijk voor de Opvang van </w:t>
            </w:r>
            <w:r w:rsidR="0063361B" w:rsidRPr="0009360F">
              <w:rPr>
                <w:rFonts w:ascii="Arial" w:eastAsia="Times New Roman" w:hAnsi="Arial" w:cs="Arial"/>
                <w:sz w:val="20"/>
                <w:szCs w:val="20"/>
                <w:lang w:val="nl-NL" w:eastAsia="fr-FR"/>
              </w:rPr>
              <w:t>verzoekers om internationale bescherming</w:t>
            </w:r>
            <w:r w:rsidRPr="0009360F">
              <w:rPr>
                <w:rFonts w:ascii="Arial" w:eastAsia="Times New Roman" w:hAnsi="Arial" w:cs="Arial"/>
                <w:sz w:val="20"/>
                <w:szCs w:val="20"/>
                <w:lang w:val="nl-NL" w:eastAsia="fr-FR"/>
              </w:rPr>
              <w:t xml:space="preserve">.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sluit zelf overeenkomsten af met derden. Voor de coherentie met de eigen overeenkomsten wordt er een samenwerkingsverband opgericht. Daarom wordt de projectoproep ‘Opvang’ van het AMIF, dat hier wordt opengesteld, beheerd in nauwe onderlinge samenwerking tussen de FOD Binnenlandse Zaken en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w:t>
            </w:r>
          </w:p>
          <w:p w14:paraId="7A0236D1" w14:textId="77777777" w:rsidR="00941B44" w:rsidRPr="0009360F" w:rsidRDefault="00941B44"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1FDF7EC" w14:textId="77777777" w:rsidR="00941B44" w:rsidRPr="0009360F" w:rsidRDefault="001828B7" w:rsidP="00AD56E7">
            <w:pPr>
              <w:pStyle w:val="Lijstalinea"/>
              <w:widowControl w:val="0"/>
              <w:numPr>
                <w:ilvl w:val="0"/>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PROJECTOPROEP</w:t>
            </w:r>
          </w:p>
          <w:p w14:paraId="471CE649" w14:textId="77777777" w:rsidR="00DE05B2" w:rsidRPr="0009360F" w:rsidRDefault="00DE05B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3ABB5849" w14:textId="0EDA4CDE" w:rsidR="00DE05B2" w:rsidRPr="0009360F" w:rsidRDefault="00DE05B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Deze projectoproep stelt middelen open die voorzien zijn voor </w:t>
            </w:r>
            <w:r w:rsidR="00FC51B1" w:rsidRPr="0009360F">
              <w:rPr>
                <w:rFonts w:ascii="Arial" w:eastAsia="Times New Roman" w:hAnsi="Arial" w:cs="Arial"/>
                <w:sz w:val="20"/>
                <w:szCs w:val="20"/>
                <w:lang w:val="nl-NL" w:eastAsia="fr-FR"/>
              </w:rPr>
              <w:t>o</w:t>
            </w:r>
            <w:r w:rsidRPr="0009360F">
              <w:rPr>
                <w:rFonts w:ascii="Arial" w:eastAsia="Times New Roman" w:hAnsi="Arial" w:cs="Arial"/>
                <w:sz w:val="20"/>
                <w:szCs w:val="20"/>
                <w:lang w:val="nl-NL" w:eastAsia="fr-FR"/>
              </w:rPr>
              <w:t xml:space="preserve">pvang. </w:t>
            </w:r>
          </w:p>
          <w:p w14:paraId="4036B339" w14:textId="77777777" w:rsidR="00DE05B2" w:rsidRPr="0009360F" w:rsidRDefault="00DE05B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0D866F39" w14:textId="77777777" w:rsidR="00DE05B2" w:rsidRPr="0009360F" w:rsidRDefault="00DE05B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Deze projectoproep verschijnt in het kader van de bepalingen betreffende de materiële hulp die wordt toegekend aan de begunstigde</w:t>
            </w:r>
            <w:r w:rsidR="00644B07" w:rsidRPr="0009360F">
              <w:rPr>
                <w:rFonts w:ascii="Arial" w:eastAsia="Times New Roman" w:hAnsi="Arial" w:cs="Arial"/>
                <w:sz w:val="20"/>
                <w:szCs w:val="20"/>
                <w:lang w:val="nl-NL" w:eastAsia="fr-FR"/>
              </w:rPr>
              <w:t>n</w:t>
            </w:r>
            <w:r w:rsidRPr="0009360F">
              <w:rPr>
                <w:rFonts w:ascii="Arial" w:eastAsia="Times New Roman" w:hAnsi="Arial" w:cs="Arial"/>
                <w:sz w:val="20"/>
                <w:szCs w:val="20"/>
                <w:lang w:val="nl-NL" w:eastAsia="fr-FR"/>
              </w:rPr>
              <w:t xml:space="preserve"> van de opvang</w:t>
            </w:r>
            <w:r w:rsidR="00644B07" w:rsidRPr="0009360F">
              <w:rPr>
                <w:rFonts w:ascii="Arial" w:eastAsia="Times New Roman" w:hAnsi="Arial" w:cs="Arial"/>
                <w:sz w:val="20"/>
                <w:szCs w:val="20"/>
                <w:lang w:val="nl-NL" w:eastAsia="fr-FR"/>
              </w:rPr>
              <w:t>, zoals voorzien</w:t>
            </w:r>
            <w:r w:rsidRPr="0009360F">
              <w:rPr>
                <w:rFonts w:ascii="Arial" w:eastAsia="Times New Roman" w:hAnsi="Arial" w:cs="Arial"/>
                <w:sz w:val="20"/>
                <w:szCs w:val="20"/>
                <w:lang w:val="nl-NL" w:eastAsia="fr-FR"/>
              </w:rPr>
              <w:t xml:space="preserve"> in de wet van 12 januari 2007.</w:t>
            </w:r>
          </w:p>
          <w:p w14:paraId="79658531" w14:textId="77777777" w:rsidR="00DE05B2" w:rsidRPr="0009360F" w:rsidRDefault="00DE05B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6B39E70" w14:textId="77777777" w:rsidR="00DE05B2" w:rsidRPr="0009360F" w:rsidRDefault="00DE05B2" w:rsidP="00AD56E7">
            <w:pPr>
              <w:pStyle w:val="Lijstalinea"/>
              <w:widowControl w:val="0"/>
              <w:numPr>
                <w:ilvl w:val="1"/>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Budget</w:t>
            </w:r>
          </w:p>
          <w:p w14:paraId="73D20F6B" w14:textId="77777777" w:rsidR="00DE05B2" w:rsidRPr="0009360F" w:rsidRDefault="00DE05B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5CA668D1" w14:textId="0FBFC4F8" w:rsidR="00142452" w:rsidRPr="0009360F" w:rsidRDefault="0014245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Het beschikbare budget voor deze projectoproep bedraagt maximum </w:t>
            </w:r>
            <w:r w:rsidR="007F76B4">
              <w:rPr>
                <w:rFonts w:ascii="Arial" w:hAnsi="Arial" w:cs="Arial"/>
                <w:sz w:val="20"/>
                <w:szCs w:val="20"/>
                <w:lang w:val="nl-BE"/>
              </w:rPr>
              <w:t xml:space="preserve">€ </w:t>
            </w:r>
            <w:r w:rsidR="00ED7948" w:rsidRPr="00CB0379">
              <w:rPr>
                <w:rFonts w:ascii="Arial" w:eastAsia="Times New Roman" w:hAnsi="Arial" w:cs="Arial"/>
                <w:sz w:val="20"/>
                <w:szCs w:val="20"/>
                <w:lang w:val="nl-NL" w:eastAsia="fr-FR"/>
              </w:rPr>
              <w:t>5.400.000</w:t>
            </w:r>
            <w:r w:rsidRPr="00CB0379">
              <w:rPr>
                <w:rFonts w:ascii="Arial" w:eastAsia="Times New Roman" w:hAnsi="Arial" w:cs="Arial"/>
                <w:sz w:val="20"/>
                <w:szCs w:val="20"/>
                <w:lang w:val="nl-NL" w:eastAsia="fr-FR"/>
              </w:rPr>
              <w:t>.</w:t>
            </w:r>
            <w:r w:rsidRPr="0009360F">
              <w:rPr>
                <w:rFonts w:ascii="Arial" w:eastAsia="Times New Roman" w:hAnsi="Arial" w:cs="Arial"/>
                <w:sz w:val="20"/>
                <w:szCs w:val="20"/>
                <w:lang w:val="nl-NL" w:eastAsia="fr-FR"/>
              </w:rPr>
              <w:t xml:space="preserve"> </w:t>
            </w:r>
          </w:p>
          <w:p w14:paraId="4D5F0CA0" w14:textId="1A3D54A4" w:rsidR="00FC51B1" w:rsidRPr="0009360F" w:rsidRDefault="00FC51B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52743548" w14:textId="4F2CFF38" w:rsidR="00FC51B1" w:rsidRPr="0009360F" w:rsidRDefault="00FC51B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De AMIF-toelage mag maximum 75% van de totale betoelaagbare kost van het project bedragen.</w:t>
            </w:r>
          </w:p>
          <w:p w14:paraId="6AF5CFCA" w14:textId="77777777" w:rsidR="00142452" w:rsidRPr="0009360F" w:rsidRDefault="0014245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325A015E" w14:textId="49CE28E4" w:rsidR="007F76B4" w:rsidRDefault="007F76B4" w:rsidP="007F76B4">
            <w:pPr>
              <w:widowControl w:val="0"/>
              <w:autoSpaceDE w:val="0"/>
              <w:autoSpaceDN w:val="0"/>
              <w:adjustRightInd w:val="0"/>
              <w:spacing w:after="0"/>
              <w:contextualSpacing/>
              <w:textAlignment w:val="center"/>
              <w:rPr>
                <w:rFonts w:ascii="Arial" w:hAnsi="Arial" w:cs="Arial"/>
                <w:sz w:val="20"/>
                <w:szCs w:val="20"/>
                <w:lang w:val="nl-BE"/>
              </w:rPr>
            </w:pPr>
            <w:r>
              <w:rPr>
                <w:rFonts w:ascii="Arial" w:hAnsi="Arial" w:cs="Arial"/>
                <w:sz w:val="20"/>
                <w:szCs w:val="20"/>
                <w:lang w:val="nl-BE"/>
              </w:rPr>
              <w:t>H</w:t>
            </w:r>
            <w:r w:rsidRPr="00514623">
              <w:rPr>
                <w:rFonts w:ascii="Arial" w:hAnsi="Arial" w:cs="Arial"/>
                <w:sz w:val="20"/>
                <w:szCs w:val="20"/>
                <w:lang w:val="nl-BE"/>
              </w:rPr>
              <w:t>et minimum subsidiebedrag per project bedraagt</w:t>
            </w:r>
            <w:r>
              <w:rPr>
                <w:rFonts w:ascii="Arial" w:hAnsi="Arial" w:cs="Arial"/>
                <w:sz w:val="20"/>
                <w:szCs w:val="20"/>
                <w:lang w:val="nl-BE"/>
              </w:rPr>
              <w:t xml:space="preserve"> €</w:t>
            </w:r>
            <w:r w:rsidRPr="00514623">
              <w:rPr>
                <w:rFonts w:ascii="Arial" w:hAnsi="Arial" w:cs="Arial"/>
                <w:sz w:val="20"/>
                <w:szCs w:val="20"/>
                <w:lang w:val="nl-BE"/>
              </w:rPr>
              <w:t xml:space="preserve"> </w:t>
            </w:r>
            <w:r w:rsidRPr="00F8628D">
              <w:rPr>
                <w:rFonts w:ascii="Arial" w:hAnsi="Arial" w:cs="Arial"/>
                <w:sz w:val="20"/>
                <w:szCs w:val="20"/>
                <w:lang w:val="nl-BE"/>
              </w:rPr>
              <w:t xml:space="preserve"> </w:t>
            </w:r>
            <w:r>
              <w:rPr>
                <w:rFonts w:ascii="Arial" w:hAnsi="Arial" w:cs="Arial"/>
                <w:sz w:val="20"/>
                <w:szCs w:val="20"/>
                <w:lang w:val="nl-BE"/>
              </w:rPr>
              <w:t>200.000</w:t>
            </w:r>
            <w:r w:rsidRPr="00B31327">
              <w:rPr>
                <w:rFonts w:ascii="Arial" w:hAnsi="Arial" w:cs="Arial"/>
                <w:sz w:val="20"/>
                <w:szCs w:val="20"/>
                <w:lang w:val="nl-BE"/>
              </w:rPr>
              <w:t xml:space="preserve">. </w:t>
            </w:r>
            <w:r w:rsidRPr="00514623">
              <w:rPr>
                <w:rFonts w:ascii="Arial" w:hAnsi="Arial" w:cs="Arial"/>
                <w:sz w:val="20"/>
                <w:szCs w:val="20"/>
                <w:lang w:val="nl-BE"/>
              </w:rPr>
              <w:t xml:space="preserve"> </w:t>
            </w:r>
          </w:p>
          <w:p w14:paraId="0503961D" w14:textId="75A27D7F" w:rsidR="007F76B4" w:rsidRDefault="007F76B4" w:rsidP="007F76B4">
            <w:pPr>
              <w:widowControl w:val="0"/>
              <w:autoSpaceDE w:val="0"/>
              <w:autoSpaceDN w:val="0"/>
              <w:adjustRightInd w:val="0"/>
              <w:spacing w:after="0"/>
              <w:contextualSpacing/>
              <w:textAlignment w:val="center"/>
              <w:rPr>
                <w:rFonts w:ascii="Arial" w:hAnsi="Arial" w:cs="Arial"/>
                <w:sz w:val="20"/>
                <w:szCs w:val="20"/>
                <w:lang w:val="nl-BE"/>
              </w:rPr>
            </w:pPr>
          </w:p>
          <w:p w14:paraId="75B55C5B" w14:textId="795E5B6B" w:rsidR="007F76B4" w:rsidRPr="007F76B4" w:rsidRDefault="007F76B4" w:rsidP="007F76B4">
            <w:pPr>
              <w:pStyle w:val="Lijstalinea"/>
              <w:ind w:left="360"/>
              <w:rPr>
                <w:rFonts w:ascii="Arial" w:hAnsi="Arial" w:cs="Arial"/>
                <w:b/>
                <w:sz w:val="20"/>
                <w:szCs w:val="20"/>
                <w:lang w:val="nl-BE"/>
              </w:rPr>
            </w:pPr>
            <w:r w:rsidRPr="007F76B4">
              <w:rPr>
                <w:rFonts w:ascii="Arial" w:hAnsi="Arial" w:cs="Arial"/>
                <w:b/>
                <w:sz w:val="20"/>
                <w:szCs w:val="20"/>
                <w:lang w:val="nl-BE"/>
              </w:rPr>
              <w:t>3.2        Looptijd</w:t>
            </w:r>
          </w:p>
          <w:p w14:paraId="49AA1E4F" w14:textId="3A5DD87A" w:rsidR="00142452" w:rsidRDefault="00C8525A" w:rsidP="00AD56E7">
            <w:pPr>
              <w:widowControl w:val="0"/>
              <w:autoSpaceDE w:val="0"/>
              <w:autoSpaceDN w:val="0"/>
              <w:adjustRightInd w:val="0"/>
              <w:spacing w:after="0" w:line="288" w:lineRule="auto"/>
              <w:textAlignment w:val="center"/>
              <w:rPr>
                <w:rFonts w:ascii="Arial" w:eastAsia="Times New Roman" w:hAnsi="Arial" w:cs="Arial"/>
                <w:sz w:val="20"/>
                <w:szCs w:val="20"/>
                <w:lang w:val="nl-BE" w:eastAsia="fr-FR"/>
              </w:rPr>
            </w:pPr>
            <w:r w:rsidRPr="00C8525A">
              <w:rPr>
                <w:rFonts w:ascii="Arial" w:eastAsia="Times New Roman" w:hAnsi="Arial" w:cs="Arial"/>
                <w:sz w:val="20"/>
                <w:szCs w:val="20"/>
                <w:lang w:val="nl-BE" w:eastAsia="fr-FR"/>
              </w:rPr>
              <w:t>Deze oproep financiert projecten</w:t>
            </w:r>
            <w:r>
              <w:rPr>
                <w:rFonts w:ascii="Arial" w:eastAsia="Times New Roman" w:hAnsi="Arial" w:cs="Arial"/>
                <w:sz w:val="20"/>
                <w:szCs w:val="20"/>
                <w:lang w:val="nl-BE" w:eastAsia="fr-FR"/>
              </w:rPr>
              <w:t xml:space="preserve"> die lopen tussen 1 januari 2023 en 31 december 2025</w:t>
            </w:r>
            <w:r w:rsidRPr="00C8525A">
              <w:rPr>
                <w:rFonts w:ascii="Arial" w:eastAsia="Times New Roman" w:hAnsi="Arial" w:cs="Arial"/>
                <w:sz w:val="20"/>
                <w:szCs w:val="20"/>
                <w:lang w:val="nl-BE" w:eastAsia="fr-FR"/>
              </w:rPr>
              <w:t>.</w:t>
            </w:r>
          </w:p>
          <w:p w14:paraId="2E5510E5" w14:textId="77777777" w:rsidR="00C8525A" w:rsidRPr="007F76B4" w:rsidRDefault="00C8525A" w:rsidP="00AD56E7">
            <w:pPr>
              <w:widowControl w:val="0"/>
              <w:autoSpaceDE w:val="0"/>
              <w:autoSpaceDN w:val="0"/>
              <w:adjustRightInd w:val="0"/>
              <w:spacing w:after="0" w:line="288" w:lineRule="auto"/>
              <w:textAlignment w:val="center"/>
              <w:rPr>
                <w:rFonts w:ascii="Arial" w:eastAsia="Times New Roman" w:hAnsi="Arial" w:cs="Arial"/>
                <w:sz w:val="20"/>
                <w:szCs w:val="20"/>
                <w:lang w:val="nl-BE" w:eastAsia="fr-FR"/>
              </w:rPr>
            </w:pPr>
          </w:p>
          <w:p w14:paraId="2977938D" w14:textId="458889E7" w:rsidR="00FC51B1" w:rsidRPr="00FA0A18" w:rsidRDefault="00FA0A18" w:rsidP="00FA0A18">
            <w:pPr>
              <w:widowControl w:val="0"/>
              <w:autoSpaceDE w:val="0"/>
              <w:autoSpaceDN w:val="0"/>
              <w:adjustRightInd w:val="0"/>
              <w:spacing w:after="0" w:line="288" w:lineRule="auto"/>
              <w:ind w:left="360"/>
              <w:textAlignment w:val="center"/>
              <w:rPr>
                <w:rFonts w:ascii="Arial" w:eastAsia="Times New Roman" w:hAnsi="Arial" w:cs="Arial"/>
                <w:b/>
                <w:sz w:val="20"/>
                <w:szCs w:val="20"/>
                <w:lang w:val="nl-NL" w:eastAsia="fr-FR"/>
              </w:rPr>
            </w:pPr>
            <w:r>
              <w:rPr>
                <w:rFonts w:ascii="Arial" w:eastAsia="Times New Roman" w:hAnsi="Arial" w:cs="Arial"/>
                <w:b/>
                <w:sz w:val="20"/>
                <w:szCs w:val="20"/>
                <w:lang w:val="nl-NL" w:eastAsia="fr-FR"/>
              </w:rPr>
              <w:t xml:space="preserve">3.3        </w:t>
            </w:r>
            <w:r w:rsidR="00142452" w:rsidRPr="00FA0A18">
              <w:rPr>
                <w:rFonts w:ascii="Arial" w:eastAsia="Times New Roman" w:hAnsi="Arial" w:cs="Arial"/>
                <w:b/>
                <w:sz w:val="20"/>
                <w:szCs w:val="20"/>
                <w:lang w:val="nl-NL" w:eastAsia="fr-FR"/>
              </w:rPr>
              <w:t>Doelgroep</w:t>
            </w:r>
          </w:p>
          <w:p w14:paraId="213C4058" w14:textId="77777777" w:rsidR="00FC51B1" w:rsidRPr="0009360F" w:rsidRDefault="00FC51B1" w:rsidP="00FC51B1">
            <w:pPr>
              <w:widowControl w:val="0"/>
              <w:autoSpaceDE w:val="0"/>
              <w:autoSpaceDN w:val="0"/>
              <w:adjustRightInd w:val="0"/>
              <w:spacing w:after="0" w:line="288" w:lineRule="auto"/>
              <w:ind w:left="360" w:hanging="360"/>
              <w:textAlignment w:val="center"/>
              <w:rPr>
                <w:rFonts w:ascii="Arial" w:eastAsia="Times New Roman" w:hAnsi="Arial" w:cs="Arial"/>
                <w:b/>
                <w:sz w:val="20"/>
                <w:szCs w:val="20"/>
                <w:lang w:val="nl-NL" w:eastAsia="fr-FR"/>
              </w:rPr>
            </w:pPr>
          </w:p>
          <w:p w14:paraId="1D0D6D29" w14:textId="77777777" w:rsidR="00085510" w:rsidRDefault="00637101" w:rsidP="00085510">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De doelgroep</w:t>
            </w:r>
            <w:r w:rsidR="00085510">
              <w:rPr>
                <w:rFonts w:ascii="Arial" w:eastAsia="Times New Roman" w:hAnsi="Arial" w:cs="Arial"/>
                <w:sz w:val="20"/>
                <w:szCs w:val="20"/>
                <w:lang w:val="nl-NL" w:eastAsia="fr-FR"/>
              </w:rPr>
              <w:t xml:space="preserve"> staat beschreven </w:t>
            </w:r>
            <w:r w:rsidR="00085510" w:rsidRPr="00085510">
              <w:rPr>
                <w:rFonts w:ascii="Arial" w:eastAsia="Times New Roman" w:hAnsi="Arial" w:cs="Arial"/>
                <w:sz w:val="20"/>
                <w:szCs w:val="20"/>
                <w:lang w:val="nl-NL" w:eastAsia="fr-FR"/>
              </w:rPr>
              <w:t>in de Europese regelgeving (Verordening (EU) 2021/1147 van het Europees Parlement en de Raad van 7 juli 2021 tot oprichting van het Fonds voor As</w:t>
            </w:r>
            <w:r w:rsidR="00085510">
              <w:rPr>
                <w:rFonts w:ascii="Arial" w:eastAsia="Times New Roman" w:hAnsi="Arial" w:cs="Arial"/>
                <w:sz w:val="20"/>
                <w:szCs w:val="20"/>
                <w:lang w:val="nl-NL" w:eastAsia="fr-FR"/>
              </w:rPr>
              <w:t>iel, Migratie en Integratie).</w:t>
            </w:r>
          </w:p>
          <w:p w14:paraId="5D5B21B9" w14:textId="4A571014" w:rsidR="00085510" w:rsidRPr="00085510" w:rsidRDefault="00085510" w:rsidP="00085510">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Er</w:t>
            </w:r>
            <w:r w:rsidRPr="00085510">
              <w:rPr>
                <w:rFonts w:ascii="Arial" w:eastAsia="Times New Roman" w:hAnsi="Arial" w:cs="Arial"/>
                <w:sz w:val="20"/>
                <w:szCs w:val="20"/>
                <w:lang w:val="nl-NL" w:eastAsia="fr-FR"/>
              </w:rPr>
              <w:t xml:space="preserve"> moeten bewijsstukken bewaard worden waaruit blijkt dat de personen de bijstand ontvangen hebben (ontvangstbewijzen). </w:t>
            </w:r>
          </w:p>
          <w:p w14:paraId="7A775C34" w14:textId="77777777" w:rsidR="005E777C" w:rsidRDefault="005E777C" w:rsidP="008770AB">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702A3F12" w14:textId="182D8563" w:rsidR="005E777C" w:rsidRPr="005E777C" w:rsidRDefault="005E777C" w:rsidP="008770AB">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85510">
              <w:rPr>
                <w:rFonts w:ascii="Arial" w:eastAsia="Times New Roman" w:hAnsi="Arial" w:cs="Arial"/>
                <w:sz w:val="20"/>
                <w:szCs w:val="20"/>
                <w:lang w:val="nl-NL" w:eastAsia="fr-FR"/>
              </w:rPr>
              <w:t xml:space="preserve">Er zal ook bijzondere aandacht worden besteed aan </w:t>
            </w:r>
            <w:r w:rsidRPr="00085510">
              <w:rPr>
                <w:rFonts w:ascii="Arial" w:eastAsia="Times New Roman" w:hAnsi="Arial" w:cs="Arial"/>
                <w:sz w:val="20"/>
                <w:szCs w:val="20"/>
                <w:lang w:val="nl-NL" w:eastAsia="fr-FR"/>
              </w:rPr>
              <w:lastRenderedPageBreak/>
              <w:t xml:space="preserve">gendermainstreaming. De eindbegunstigde verbindt zich ertoe om rekening te houden met het genderperspectief, gendergelijkheid en eventuele verschillen in situatie tussen vrouwen en mannen (gender </w:t>
            </w:r>
            <w:proofErr w:type="spellStart"/>
            <w:r w:rsidRPr="00085510">
              <w:rPr>
                <w:rFonts w:ascii="Arial" w:eastAsia="Times New Roman" w:hAnsi="Arial" w:cs="Arial"/>
                <w:sz w:val="20"/>
                <w:szCs w:val="20"/>
                <w:lang w:val="nl-NL" w:eastAsia="fr-FR"/>
              </w:rPr>
              <w:t>mainstreaming</w:t>
            </w:r>
            <w:proofErr w:type="spellEnd"/>
            <w:r w:rsidRPr="00085510">
              <w:rPr>
                <w:rFonts w:ascii="Arial" w:eastAsia="Times New Roman" w:hAnsi="Arial" w:cs="Arial"/>
                <w:sz w:val="20"/>
                <w:szCs w:val="20"/>
                <w:lang w:val="nl-NL" w:eastAsia="fr-FR"/>
              </w:rPr>
              <w:t>) bij de uitvoering van het project.</w:t>
            </w:r>
          </w:p>
          <w:p w14:paraId="23E36AB8" w14:textId="5E9C8C2B" w:rsidR="00FA0A18" w:rsidRPr="0009360F" w:rsidRDefault="00FA0A18" w:rsidP="00085510">
            <w:pPr>
              <w:widowControl w:val="0"/>
              <w:autoSpaceDE w:val="0"/>
              <w:autoSpaceDN w:val="0"/>
              <w:adjustRightInd w:val="0"/>
              <w:spacing w:after="0" w:line="288" w:lineRule="auto"/>
              <w:textAlignment w:val="center"/>
              <w:rPr>
                <w:rFonts w:ascii="Arial" w:eastAsia="Times New Roman" w:hAnsi="Arial" w:cs="Arial"/>
                <w:b/>
                <w:sz w:val="20"/>
                <w:szCs w:val="20"/>
                <w:lang w:val="nl-NL" w:eastAsia="fr-FR"/>
              </w:rPr>
            </w:pPr>
          </w:p>
          <w:p w14:paraId="0C47EF0C" w14:textId="62B3EAC6" w:rsidR="00FC51B1" w:rsidRPr="00FA0A18" w:rsidRDefault="00FA0A18" w:rsidP="00FA0A18">
            <w:pPr>
              <w:widowControl w:val="0"/>
              <w:autoSpaceDE w:val="0"/>
              <w:autoSpaceDN w:val="0"/>
              <w:adjustRightInd w:val="0"/>
              <w:spacing w:after="0" w:line="288" w:lineRule="auto"/>
              <w:ind w:left="360"/>
              <w:textAlignment w:val="center"/>
              <w:rPr>
                <w:rFonts w:ascii="Arial" w:eastAsia="Times New Roman" w:hAnsi="Arial" w:cs="Arial"/>
                <w:b/>
                <w:sz w:val="20"/>
                <w:szCs w:val="20"/>
                <w:lang w:val="nl-NL" w:eastAsia="fr-FR"/>
              </w:rPr>
            </w:pPr>
            <w:r w:rsidRPr="00FA0A18">
              <w:rPr>
                <w:rFonts w:ascii="Arial" w:eastAsia="Times New Roman" w:hAnsi="Arial" w:cs="Arial"/>
                <w:b/>
                <w:sz w:val="20"/>
                <w:szCs w:val="20"/>
                <w:lang w:val="nl-NL" w:eastAsia="fr-FR"/>
              </w:rPr>
              <w:t xml:space="preserve">3.4       </w:t>
            </w:r>
            <w:r w:rsidR="00FC51B1" w:rsidRPr="00FA0A18">
              <w:rPr>
                <w:rFonts w:ascii="Arial" w:eastAsia="Times New Roman" w:hAnsi="Arial" w:cs="Arial"/>
                <w:b/>
                <w:sz w:val="20"/>
                <w:szCs w:val="20"/>
                <w:lang w:val="nl-NL" w:eastAsia="fr-FR"/>
              </w:rPr>
              <w:t>Acties</w:t>
            </w:r>
          </w:p>
          <w:p w14:paraId="6DA0816C" w14:textId="77777777" w:rsidR="00142452" w:rsidRPr="0009360F" w:rsidRDefault="0014245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1920C49" w14:textId="4DC3FB48" w:rsidR="00AB5B2A" w:rsidRPr="0009360F" w:rsidRDefault="00AB5B2A"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De</w:t>
            </w:r>
            <w:r w:rsidR="00644B07" w:rsidRPr="0009360F">
              <w:rPr>
                <w:rFonts w:ascii="Arial" w:eastAsia="Times New Roman" w:hAnsi="Arial" w:cs="Arial"/>
                <w:sz w:val="20"/>
                <w:szCs w:val="20"/>
                <w:lang w:val="nl-NL" w:eastAsia="fr-FR"/>
              </w:rPr>
              <w:t xml:space="preserve"> projecten die in het kader van de</w:t>
            </w:r>
            <w:r w:rsidRPr="0009360F">
              <w:rPr>
                <w:rFonts w:ascii="Arial" w:eastAsia="Times New Roman" w:hAnsi="Arial" w:cs="Arial"/>
                <w:sz w:val="20"/>
                <w:szCs w:val="20"/>
                <w:lang w:val="nl-NL" w:eastAsia="fr-FR"/>
              </w:rPr>
              <w:t xml:space="preserve">ze projectoproep </w:t>
            </w:r>
            <w:r w:rsidR="00644B07" w:rsidRPr="0009360F">
              <w:rPr>
                <w:rFonts w:ascii="Arial" w:eastAsia="Times New Roman" w:hAnsi="Arial" w:cs="Arial"/>
                <w:sz w:val="20"/>
                <w:szCs w:val="20"/>
                <w:lang w:val="nl-NL" w:eastAsia="fr-FR"/>
              </w:rPr>
              <w:t xml:space="preserve">in aanmerking komen voor </w:t>
            </w:r>
            <w:r w:rsidR="00644B07" w:rsidRPr="00FA0A18">
              <w:rPr>
                <w:rFonts w:ascii="Arial" w:eastAsia="Times New Roman" w:hAnsi="Arial" w:cs="Arial"/>
                <w:sz w:val="20"/>
                <w:szCs w:val="20"/>
                <w:lang w:val="nl-NL" w:eastAsia="fr-FR"/>
              </w:rPr>
              <w:t xml:space="preserve">financiering </w:t>
            </w:r>
            <w:r w:rsidR="00ED7948" w:rsidRPr="00FA0A18">
              <w:rPr>
                <w:rFonts w:ascii="Arial" w:eastAsia="Times New Roman" w:hAnsi="Arial" w:cs="Arial"/>
                <w:sz w:val="20"/>
                <w:szCs w:val="20"/>
                <w:lang w:val="nl-NL" w:eastAsia="fr-FR"/>
              </w:rPr>
              <w:t>tussen 1 januari 2023</w:t>
            </w:r>
            <w:r w:rsidR="00385876" w:rsidRPr="00FA0A18">
              <w:rPr>
                <w:rFonts w:ascii="Arial" w:eastAsia="Times New Roman" w:hAnsi="Arial" w:cs="Arial"/>
                <w:sz w:val="20"/>
                <w:szCs w:val="20"/>
                <w:lang w:val="nl-NL" w:eastAsia="fr-FR"/>
              </w:rPr>
              <w:t xml:space="preserve"> en </w:t>
            </w:r>
            <w:r w:rsidR="00ED7948" w:rsidRPr="00FA0A18">
              <w:rPr>
                <w:rFonts w:ascii="Arial" w:eastAsia="Times New Roman" w:hAnsi="Arial" w:cs="Arial"/>
                <w:sz w:val="20"/>
                <w:szCs w:val="20"/>
                <w:lang w:val="nl-NL" w:eastAsia="fr-FR"/>
              </w:rPr>
              <w:t>31 december 2025</w:t>
            </w:r>
            <w:r w:rsidR="00385876" w:rsidRPr="00FA0A18">
              <w:rPr>
                <w:rFonts w:ascii="Arial" w:eastAsia="Times New Roman" w:hAnsi="Arial" w:cs="Arial"/>
                <w:sz w:val="20"/>
                <w:szCs w:val="20"/>
                <w:lang w:val="nl-NL" w:eastAsia="fr-FR"/>
              </w:rPr>
              <w:t xml:space="preserve"> </w:t>
            </w:r>
            <w:r w:rsidR="008770AB" w:rsidRPr="00FA0A18">
              <w:rPr>
                <w:rFonts w:ascii="Arial" w:eastAsia="Times New Roman" w:hAnsi="Arial" w:cs="Arial"/>
                <w:sz w:val="20"/>
                <w:szCs w:val="20"/>
                <w:lang w:val="nl-NL" w:eastAsia="fr-FR"/>
              </w:rPr>
              <w:t>d</w:t>
            </w:r>
            <w:r w:rsidR="008770AB" w:rsidRPr="0009360F">
              <w:rPr>
                <w:rFonts w:ascii="Arial" w:eastAsia="Times New Roman" w:hAnsi="Arial" w:cs="Arial"/>
                <w:sz w:val="20"/>
                <w:szCs w:val="20"/>
                <w:lang w:val="nl-NL" w:eastAsia="fr-FR"/>
              </w:rPr>
              <w:t>ragen bij tot</w:t>
            </w:r>
            <w:r w:rsidRPr="0009360F">
              <w:rPr>
                <w:rFonts w:ascii="Arial" w:eastAsia="Times New Roman" w:hAnsi="Arial" w:cs="Arial"/>
                <w:sz w:val="20"/>
                <w:szCs w:val="20"/>
                <w:lang w:val="nl-NL" w:eastAsia="fr-FR"/>
              </w:rPr>
              <w:t>:</w:t>
            </w:r>
          </w:p>
          <w:p w14:paraId="1AEE36B2" w14:textId="77777777" w:rsidR="00AB5B2A" w:rsidRPr="0009360F" w:rsidRDefault="00AB5B2A"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3FB50CE7"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(1)</w:t>
            </w:r>
            <w:r w:rsidRPr="0009360F">
              <w:rPr>
                <w:rFonts w:ascii="Arial" w:eastAsia="Times New Roman" w:hAnsi="Arial" w:cs="Arial"/>
                <w:sz w:val="20"/>
                <w:szCs w:val="20"/>
                <w:lang w:val="nl-NL" w:eastAsia="fr-FR"/>
              </w:rPr>
              <w:tab/>
            </w:r>
            <w:r w:rsidRPr="0009360F">
              <w:rPr>
                <w:rFonts w:ascii="Arial" w:eastAsia="Times New Roman" w:hAnsi="Arial" w:cs="Arial"/>
                <w:b/>
                <w:sz w:val="20"/>
                <w:szCs w:val="20"/>
                <w:lang w:val="nl-NL" w:eastAsia="fr-FR"/>
              </w:rPr>
              <w:t>Versterking veerkracht van ons netwerk m.b.t het opvangen van personen met een psychologische/psychiatrische problematiek.</w:t>
            </w:r>
            <w:r w:rsidRPr="0009360F">
              <w:rPr>
                <w:rFonts w:ascii="Arial" w:eastAsia="Times New Roman" w:hAnsi="Arial" w:cs="Arial"/>
                <w:sz w:val="20"/>
                <w:szCs w:val="20"/>
                <w:lang w:val="nl-NL" w:eastAsia="fr-FR"/>
              </w:rPr>
              <w:t xml:space="preserve"> </w:t>
            </w:r>
          </w:p>
          <w:p w14:paraId="1FBCC346"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59B728E6" w14:textId="285CC315" w:rsidR="00F820EC" w:rsidRDefault="003E6ECE"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3E6ECE">
              <w:rPr>
                <w:rFonts w:ascii="Arial" w:eastAsia="Times New Roman" w:hAnsi="Arial" w:cs="Arial"/>
                <w:sz w:val="20"/>
                <w:szCs w:val="20"/>
                <w:lang w:val="nl-NL" w:eastAsia="fr-FR"/>
              </w:rPr>
              <w:t xml:space="preserve">1a. Geestelijke gezondheid: eerstelijnsmedewerkers (multidisciplinair team) uitrusten d.m.v. een vormingsaanbod en aan de noden en </w:t>
            </w:r>
            <w:proofErr w:type="spellStart"/>
            <w:r w:rsidRPr="003E6ECE">
              <w:rPr>
                <w:rFonts w:ascii="Arial" w:eastAsia="Times New Roman" w:hAnsi="Arial" w:cs="Arial"/>
                <w:sz w:val="20"/>
                <w:szCs w:val="20"/>
                <w:lang w:val="nl-NL" w:eastAsia="fr-FR"/>
              </w:rPr>
              <w:t>specifi</w:t>
            </w:r>
            <w:r w:rsidR="008A0525">
              <w:rPr>
                <w:rFonts w:ascii="Arial" w:eastAsia="Times New Roman" w:hAnsi="Arial" w:cs="Arial"/>
                <w:sz w:val="20"/>
                <w:szCs w:val="20"/>
                <w:lang w:val="nl-NL" w:eastAsia="fr-FR"/>
              </w:rPr>
              <w:t>ci</w:t>
            </w:r>
            <w:r w:rsidRPr="003E6ECE">
              <w:rPr>
                <w:rFonts w:ascii="Arial" w:eastAsia="Times New Roman" w:hAnsi="Arial" w:cs="Arial"/>
                <w:sz w:val="20"/>
                <w:szCs w:val="20"/>
                <w:lang w:val="nl-NL" w:eastAsia="fr-FR"/>
              </w:rPr>
              <w:t>teiten</w:t>
            </w:r>
            <w:proofErr w:type="spellEnd"/>
            <w:r w:rsidRPr="003E6ECE">
              <w:rPr>
                <w:rFonts w:ascii="Arial" w:eastAsia="Times New Roman" w:hAnsi="Arial" w:cs="Arial"/>
                <w:sz w:val="20"/>
                <w:szCs w:val="20"/>
                <w:lang w:val="nl-NL" w:eastAsia="fr-FR"/>
              </w:rPr>
              <w:t xml:space="preserve"> van het opvangnetwerk aangepaste intervisies. (opvang van 1ste en 2de fase) (aanbod bij voorkeur op niveau van het netwerk of tenminste op dat van een opvangregio)</w:t>
            </w:r>
            <w:r>
              <w:rPr>
                <w:rFonts w:ascii="Arial" w:eastAsia="Times New Roman" w:hAnsi="Arial" w:cs="Arial"/>
                <w:sz w:val="20"/>
                <w:szCs w:val="20"/>
                <w:lang w:val="nl-NL" w:eastAsia="fr-FR"/>
              </w:rPr>
              <w:t>.</w:t>
            </w:r>
          </w:p>
          <w:p w14:paraId="74273519" w14:textId="77777777" w:rsid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1920C858" w14:textId="6E7F0D43" w:rsidR="003E6ECE" w:rsidRDefault="003E6ECE"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3E6ECE">
              <w:rPr>
                <w:rFonts w:ascii="Arial" w:eastAsia="Times New Roman" w:hAnsi="Arial" w:cs="Arial"/>
                <w:sz w:val="20"/>
                <w:szCs w:val="20"/>
                <w:lang w:val="nl-NL" w:eastAsia="fr-FR"/>
              </w:rPr>
              <w:t xml:space="preserve">1b. Organiseren van een vlotte toegang tot deskundigen van de geestelijke gezondheidszorg (bijvoorbeeld via mobiele ploegen en consultaties op vraag) teneinde een eerste diagnose te faciliteren (eerste oriëntatie) en, zo nodig, </w:t>
            </w:r>
            <w:r>
              <w:rPr>
                <w:rFonts w:ascii="Arial" w:eastAsia="Times New Roman" w:hAnsi="Arial" w:cs="Arial"/>
                <w:sz w:val="20"/>
                <w:szCs w:val="20"/>
                <w:lang w:val="nl-NL" w:eastAsia="fr-FR"/>
              </w:rPr>
              <w:t xml:space="preserve">het organiseren van een </w:t>
            </w:r>
            <w:r w:rsidRPr="003E6ECE">
              <w:rPr>
                <w:rFonts w:ascii="Arial" w:eastAsia="Times New Roman" w:hAnsi="Arial" w:cs="Arial"/>
                <w:sz w:val="20"/>
                <w:szCs w:val="20"/>
                <w:lang w:val="nl-NL" w:eastAsia="fr-FR"/>
              </w:rPr>
              <w:t>(semi-)residentiële begeleiding (hospitalisatie) op maat (aanbod bij voorkeur op niveau van een opvangregio). Bijzondere aandacht zal uitgaan naar de (niet-)begeleide minderjarigen (faciliteren van de toegang tot de geestelijke gezondheidszorg en de pedopsychiatrie en zo nodig eveneens een (semi)residentiële begeleiding organiseren.), in het bijzonder in de opvangregio Zuid (regio Wallonië en Brussel).</w:t>
            </w:r>
          </w:p>
          <w:p w14:paraId="6E0011A8" w14:textId="77777777" w:rsidR="00ED7948" w:rsidRPr="0009360F" w:rsidRDefault="00ED7948"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62A8F830" w14:textId="74A1EC0A" w:rsidR="00F820EC" w:rsidRPr="0009360F" w:rsidRDefault="00F820EC" w:rsidP="003E6ECE">
            <w:pPr>
              <w:widowControl w:val="0"/>
              <w:autoSpaceDE w:val="0"/>
              <w:autoSpaceDN w:val="0"/>
              <w:adjustRightInd w:val="0"/>
              <w:spacing w:after="0"/>
              <w:textAlignment w:val="center"/>
              <w:rPr>
                <w:rFonts w:ascii="Arial" w:eastAsia="Times New Roman" w:hAnsi="Arial" w:cs="Arial"/>
                <w:b/>
                <w:sz w:val="20"/>
                <w:szCs w:val="20"/>
                <w:lang w:val="nl-NL" w:eastAsia="fr-FR"/>
              </w:rPr>
            </w:pPr>
            <w:r w:rsidRPr="0009360F">
              <w:rPr>
                <w:rFonts w:ascii="Arial" w:eastAsia="Times New Roman" w:hAnsi="Arial" w:cs="Arial"/>
                <w:sz w:val="20"/>
                <w:szCs w:val="20"/>
                <w:lang w:val="nl-NL" w:eastAsia="fr-FR"/>
              </w:rPr>
              <w:t>(2)</w:t>
            </w:r>
            <w:r w:rsidRPr="0009360F">
              <w:rPr>
                <w:rFonts w:ascii="Arial" w:eastAsia="Times New Roman" w:hAnsi="Arial" w:cs="Arial"/>
                <w:sz w:val="20"/>
                <w:szCs w:val="20"/>
                <w:lang w:val="nl-NL" w:eastAsia="fr-FR"/>
              </w:rPr>
              <w:tab/>
            </w:r>
            <w:r w:rsidR="00ED7948" w:rsidRPr="00ED7948">
              <w:rPr>
                <w:rFonts w:ascii="Arial" w:eastAsia="Times New Roman" w:hAnsi="Arial" w:cs="Arial"/>
                <w:b/>
                <w:sz w:val="20"/>
                <w:szCs w:val="20"/>
                <w:lang w:val="nl-NL" w:eastAsia="fr-FR"/>
              </w:rPr>
              <w:t>Aanpassing van het opvangnetwerk aan de specifieke noden en kwetsbaarheden van rechthebbenden, in het bijzonder van niet begeleide minderjarigen</w:t>
            </w:r>
          </w:p>
          <w:p w14:paraId="18170A03" w14:textId="77777777" w:rsidR="00ED7948" w:rsidRDefault="00ED7948"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0D9CBA8A" w14:textId="6D1690D9" w:rsidR="00F820EC" w:rsidRDefault="00525297"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525297">
              <w:rPr>
                <w:rFonts w:ascii="Arial" w:eastAsia="Times New Roman" w:hAnsi="Arial" w:cs="Arial"/>
                <w:sz w:val="20"/>
                <w:szCs w:val="20"/>
                <w:lang w:val="nl-NL" w:eastAsia="fr-FR"/>
              </w:rPr>
              <w:t>2a. Het Agentschap en de opvangcentra ondersteunen (begeleiding op maat) in het verspreiden en operationaliseren van de visie op opvang en begeleiding van kinderen en families in het opvangnetwerk door hen te ondersteunen in het maken van een analyse (van de verschillen) van de actuele situatie in de opvangcentra en d.m.v. (nieuwe) opleidingen, gepersonaliseerde coaching, intervisies en de ontwikkeling van handvaten, met een nadruk op twee kernelementen: de creatie van een veilige leefomgeving en aan kinderen aangepaste informatie en participatie</w:t>
            </w:r>
            <w:r>
              <w:rPr>
                <w:rFonts w:ascii="Arial" w:eastAsia="Times New Roman" w:hAnsi="Arial" w:cs="Arial"/>
                <w:sz w:val="20"/>
                <w:szCs w:val="20"/>
                <w:lang w:val="nl-NL" w:eastAsia="fr-FR"/>
              </w:rPr>
              <w:t xml:space="preserve"> (op niveau van het netwerk).</w:t>
            </w:r>
          </w:p>
          <w:p w14:paraId="15BFD76F" w14:textId="77777777" w:rsidR="00525297" w:rsidRDefault="00525297"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7141924F" w14:textId="526F7BA4" w:rsidR="00525297" w:rsidRDefault="00525297"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525297">
              <w:rPr>
                <w:rFonts w:ascii="Arial" w:eastAsia="Times New Roman" w:hAnsi="Arial" w:cs="Arial"/>
                <w:sz w:val="20"/>
                <w:szCs w:val="20"/>
                <w:lang w:val="nl-NL" w:eastAsia="fr-FR"/>
              </w:rPr>
              <w:t xml:space="preserve">2b. De strijd tegen discriminatie verhogen: Voor wat betreft het federale actieplan voor een LGBTQI+ vriendelijk </w:t>
            </w:r>
            <w:r w:rsidRPr="00525297">
              <w:rPr>
                <w:rFonts w:ascii="Arial" w:eastAsia="Times New Roman" w:hAnsi="Arial" w:cs="Arial"/>
                <w:sz w:val="20"/>
                <w:szCs w:val="20"/>
                <w:lang w:val="nl-NL" w:eastAsia="fr-FR"/>
              </w:rPr>
              <w:lastRenderedPageBreak/>
              <w:t>België, (1) een vormingsaanbod ontwikkelen dat toelaat om (op termijn) de eerstelijnsmedewerkers van de opvangcentra te ondersteunen, sensibiliseren en te vormen; (2) de bewoners van de opvangcentra informeren en sensibiliseren. Er zal ook aandacht uitgaan naar de versterking en de samenwerking tussen het opvangnetwerk en de organisaties/koepels van het maatschappelijk middenveld in het algemeen (op nationaal niveau).</w:t>
            </w:r>
          </w:p>
          <w:p w14:paraId="46E7C1AC" w14:textId="77777777" w:rsidR="00ED7948" w:rsidRPr="003E183B" w:rsidRDefault="00ED7948" w:rsidP="003E6ECE">
            <w:pPr>
              <w:widowControl w:val="0"/>
              <w:autoSpaceDE w:val="0"/>
              <w:autoSpaceDN w:val="0"/>
              <w:adjustRightInd w:val="0"/>
              <w:spacing w:after="0"/>
              <w:textAlignment w:val="center"/>
              <w:rPr>
                <w:rFonts w:ascii="Arial" w:eastAsia="Times New Roman" w:hAnsi="Arial" w:cs="Arial"/>
                <w:sz w:val="20"/>
                <w:szCs w:val="20"/>
                <w:lang w:val="nl-BE" w:eastAsia="fr-FR"/>
              </w:rPr>
            </w:pPr>
          </w:p>
          <w:p w14:paraId="50ACF987"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(3)</w:t>
            </w:r>
            <w:r w:rsidRPr="0009360F">
              <w:rPr>
                <w:rFonts w:ascii="Arial" w:eastAsia="Times New Roman" w:hAnsi="Arial" w:cs="Arial"/>
                <w:sz w:val="20"/>
                <w:szCs w:val="20"/>
                <w:lang w:val="nl-NL" w:eastAsia="fr-FR"/>
              </w:rPr>
              <w:tab/>
            </w:r>
            <w:r w:rsidRPr="0009360F">
              <w:rPr>
                <w:rFonts w:ascii="Arial" w:eastAsia="Times New Roman" w:hAnsi="Arial" w:cs="Arial"/>
                <w:b/>
                <w:sz w:val="20"/>
                <w:szCs w:val="20"/>
                <w:lang w:val="nl-NL" w:eastAsia="fr-FR"/>
              </w:rPr>
              <w:t>Verhoging van de kwaliteit en flexibiliteit van het opvangnetwerk</w:t>
            </w:r>
          </w:p>
          <w:p w14:paraId="16ED8F21"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17F6B20A" w14:textId="06327248" w:rsidR="00F820EC" w:rsidRDefault="003E6ECE"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3E6ECE">
              <w:rPr>
                <w:rFonts w:ascii="Arial" w:eastAsia="Times New Roman" w:hAnsi="Arial" w:cs="Arial"/>
                <w:sz w:val="20"/>
                <w:szCs w:val="20"/>
                <w:lang w:val="nl-NL" w:eastAsia="fr-FR"/>
              </w:rPr>
              <w:t xml:space="preserve">3a. De opmaak van een studie (door een extern studiebureau of een universiteit) naar de mogelijkheden en beperkingen van de verbetering van de kwaliteit en inzetbaarheid van geprefabriceerde modulaire wooneenheden. Er zal nadruk moeten worden gelegd op de toename van flexibiliteit op meerdere </w:t>
            </w:r>
            <w:r w:rsidR="00FF2A8F" w:rsidRPr="003E6ECE">
              <w:rPr>
                <w:rFonts w:ascii="Arial" w:eastAsia="Times New Roman" w:hAnsi="Arial" w:cs="Arial"/>
                <w:sz w:val="20"/>
                <w:szCs w:val="20"/>
                <w:lang w:val="nl-NL" w:eastAsia="fr-FR"/>
              </w:rPr>
              <w:t>niveaus</w:t>
            </w:r>
            <w:r w:rsidRPr="003E6ECE">
              <w:rPr>
                <w:rFonts w:ascii="Arial" w:eastAsia="Times New Roman" w:hAnsi="Arial" w:cs="Arial"/>
                <w:sz w:val="20"/>
                <w:szCs w:val="20"/>
                <w:lang w:val="nl-NL" w:eastAsia="fr-FR"/>
              </w:rPr>
              <w:t>: conceptualiseren, installeren, verplaatsen, herinrichten. Deze studie zal in nauwe samenwerking met de dienst infrast</w:t>
            </w:r>
            <w:r w:rsidR="00FF2A8F">
              <w:rPr>
                <w:rFonts w:ascii="Arial" w:eastAsia="Times New Roman" w:hAnsi="Arial" w:cs="Arial"/>
                <w:sz w:val="20"/>
                <w:szCs w:val="20"/>
                <w:lang w:val="nl-NL" w:eastAsia="fr-FR"/>
              </w:rPr>
              <w:t>r</w:t>
            </w:r>
            <w:r w:rsidRPr="003E6ECE">
              <w:rPr>
                <w:rFonts w:ascii="Arial" w:eastAsia="Times New Roman" w:hAnsi="Arial" w:cs="Arial"/>
                <w:sz w:val="20"/>
                <w:szCs w:val="20"/>
                <w:lang w:val="nl-NL" w:eastAsia="fr-FR"/>
              </w:rPr>
              <w:t>uctuur van het Agentschap moeten gebeuren en moet uitmonden in praktische aanbevelingen.</w:t>
            </w:r>
          </w:p>
          <w:p w14:paraId="703B45F0" w14:textId="77777777" w:rsidR="00525297" w:rsidRDefault="00525297"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2CF6FF8D" w14:textId="11B1D83D" w:rsidR="00525297" w:rsidRDefault="00525297"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3</w:t>
            </w:r>
            <w:r w:rsidRPr="00525297">
              <w:rPr>
                <w:rFonts w:ascii="Arial" w:eastAsia="Times New Roman" w:hAnsi="Arial" w:cs="Arial"/>
                <w:sz w:val="20"/>
                <w:szCs w:val="20"/>
                <w:lang w:val="nl-NL" w:eastAsia="fr-FR"/>
              </w:rPr>
              <w:t>b. De verdere uitbouw van match-</w:t>
            </w:r>
            <w:proofErr w:type="spellStart"/>
            <w:r w:rsidRPr="00525297">
              <w:rPr>
                <w:rFonts w:ascii="Arial" w:eastAsia="Times New Roman" w:hAnsi="Arial" w:cs="Arial"/>
                <w:sz w:val="20"/>
                <w:szCs w:val="20"/>
                <w:lang w:val="nl-NL" w:eastAsia="fr-FR"/>
              </w:rPr>
              <w:t>it</w:t>
            </w:r>
            <w:proofErr w:type="spellEnd"/>
            <w:r w:rsidRPr="00525297">
              <w:rPr>
                <w:rFonts w:ascii="Arial" w:eastAsia="Times New Roman" w:hAnsi="Arial" w:cs="Arial"/>
                <w:sz w:val="20"/>
                <w:szCs w:val="20"/>
                <w:lang w:val="nl-NL" w:eastAsia="fr-FR"/>
              </w:rPr>
              <w:t xml:space="preserve"> ondersteunen om een kwalitatief plaatsenbeheer te garanderen in functie van de noden van de </w:t>
            </w:r>
            <w:r>
              <w:rPr>
                <w:rFonts w:ascii="Arial" w:eastAsia="Times New Roman" w:hAnsi="Arial" w:cs="Arial"/>
                <w:sz w:val="20"/>
                <w:szCs w:val="20"/>
                <w:lang w:val="nl-NL" w:eastAsia="fr-FR"/>
              </w:rPr>
              <w:t>verzoeker</w:t>
            </w:r>
            <w:r w:rsidRPr="00525297">
              <w:rPr>
                <w:rFonts w:ascii="Arial" w:eastAsia="Times New Roman" w:hAnsi="Arial" w:cs="Arial"/>
                <w:sz w:val="20"/>
                <w:szCs w:val="20"/>
                <w:lang w:val="nl-NL" w:eastAsia="fr-FR"/>
              </w:rPr>
              <w:t xml:space="preserve"> om internationale bescherming en geharmoniseerde generieke en specifieke begeleidingstrajecten te kunnen aanbieden aan verzoekers om internationale bescherming en niet-begeleide minderjarigen door de verdere ontwikkeling van een digitaal sociaal dossier. De trajecten dienen netwerk breed te zijn (collectieve en individuele opvang) en integraal te zijn (inclusief terugkeer en integratietraject).</w:t>
            </w:r>
          </w:p>
          <w:p w14:paraId="580913D9" w14:textId="77777777" w:rsidR="00ED7948" w:rsidRPr="0009360F" w:rsidRDefault="00ED7948"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6E18DEAE"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(4)</w:t>
            </w:r>
            <w:r w:rsidRPr="0009360F">
              <w:rPr>
                <w:rFonts w:ascii="Arial" w:eastAsia="Times New Roman" w:hAnsi="Arial" w:cs="Arial"/>
                <w:sz w:val="20"/>
                <w:szCs w:val="20"/>
                <w:lang w:val="nl-NL" w:eastAsia="fr-FR"/>
              </w:rPr>
              <w:tab/>
            </w:r>
            <w:r w:rsidRPr="0009360F">
              <w:rPr>
                <w:rFonts w:ascii="Arial" w:eastAsia="Times New Roman" w:hAnsi="Arial" w:cs="Arial"/>
                <w:b/>
                <w:sz w:val="20"/>
                <w:szCs w:val="20"/>
                <w:lang w:val="nl-NL" w:eastAsia="fr-FR"/>
              </w:rPr>
              <w:t>Nemen van gerichte initiatieven met het oog op het verbeteren van het samenleven zowel binnen de opvangstructuur als erbuiten</w:t>
            </w:r>
          </w:p>
          <w:p w14:paraId="4B23B5A1" w14:textId="77777777" w:rsidR="00F820EC" w:rsidRPr="0009360F" w:rsidRDefault="00F820EC" w:rsidP="003E6ECE">
            <w:pPr>
              <w:widowControl w:val="0"/>
              <w:autoSpaceDE w:val="0"/>
              <w:autoSpaceDN w:val="0"/>
              <w:adjustRightInd w:val="0"/>
              <w:spacing w:after="0"/>
              <w:textAlignment w:val="center"/>
              <w:rPr>
                <w:rFonts w:ascii="Arial" w:eastAsia="Times New Roman" w:hAnsi="Arial" w:cs="Arial"/>
                <w:sz w:val="20"/>
                <w:szCs w:val="20"/>
                <w:lang w:val="nl-NL" w:eastAsia="fr-FR"/>
              </w:rPr>
            </w:pPr>
          </w:p>
          <w:p w14:paraId="0D987B83" w14:textId="2DC703C4" w:rsidR="003E6ECE" w:rsidRDefault="003E6ECE" w:rsidP="003E6ECE">
            <w:pPr>
              <w:shd w:val="clear" w:color="auto" w:fill="FFFFFF"/>
              <w:tabs>
                <w:tab w:val="center" w:pos="4536"/>
                <w:tab w:val="right" w:pos="9072"/>
              </w:tabs>
              <w:rPr>
                <w:rFonts w:ascii="Arial" w:eastAsia="Times New Roman" w:hAnsi="Arial" w:cs="Arial"/>
                <w:sz w:val="20"/>
                <w:szCs w:val="20"/>
                <w:lang w:val="nl-NL" w:eastAsia="fr-FR"/>
              </w:rPr>
            </w:pPr>
            <w:r w:rsidRPr="003E6ECE">
              <w:rPr>
                <w:rFonts w:ascii="Arial" w:eastAsia="Times New Roman" w:hAnsi="Arial" w:cs="Arial"/>
                <w:sz w:val="20"/>
                <w:szCs w:val="20"/>
                <w:lang w:val="nl-NL" w:eastAsia="fr-FR"/>
              </w:rPr>
              <w:t xml:space="preserve">4a. actie-onderzoek over interculturele bemiddeling in de opvang: (1) De bestaande goede praktijken omtrent het beheer van interculturele verschillen identificeren, (2) opzetten van pilootprojecten (diverse focus) met (nieuwe) interculturele bemiddelaars (extern aan de opvangcentra) als actie-onderzoek en (3) ontwikkelen en voorstellen van vormingen voor de interculturele bemiddelaars van de eerste lijn (op </w:t>
            </w:r>
            <w:r>
              <w:rPr>
                <w:rFonts w:ascii="Arial" w:eastAsia="Times New Roman" w:hAnsi="Arial" w:cs="Arial"/>
                <w:sz w:val="20"/>
                <w:szCs w:val="20"/>
                <w:lang w:val="nl-NL" w:eastAsia="fr-FR"/>
              </w:rPr>
              <w:t>niveau van het opvangnetwerk).</w:t>
            </w:r>
          </w:p>
          <w:p w14:paraId="0B921A1E" w14:textId="7B8738BC" w:rsidR="003E6ECE" w:rsidRDefault="003E6ECE" w:rsidP="003E6ECE">
            <w:pPr>
              <w:shd w:val="clear" w:color="auto" w:fill="FFFFFF"/>
              <w:tabs>
                <w:tab w:val="center" w:pos="4536"/>
                <w:tab w:val="right" w:pos="9072"/>
              </w:tabs>
              <w:rPr>
                <w:rFonts w:ascii="Arial" w:eastAsia="Times New Roman" w:hAnsi="Arial" w:cs="Arial"/>
                <w:sz w:val="20"/>
                <w:szCs w:val="20"/>
                <w:lang w:val="nl-NL" w:eastAsia="fr-FR"/>
              </w:rPr>
            </w:pPr>
            <w:r w:rsidRPr="003E6ECE">
              <w:rPr>
                <w:rFonts w:ascii="Arial" w:eastAsia="Times New Roman" w:hAnsi="Arial" w:cs="Arial"/>
                <w:sz w:val="20"/>
                <w:szCs w:val="20"/>
                <w:lang w:val="nl-NL" w:eastAsia="fr-FR"/>
              </w:rPr>
              <w:t xml:space="preserve">4b. De uitvoering van preventieve en herstelgerichte acties mogelijk maken, in co-constructie (werknemers/werknemers, werknemers/bewoners of bewoners/bewoners) om (1) het werkklimaat en het samenleven binnen het opvangcentrum te verbeteren, (2) een duurzame aanpak van conflictbeheersing te ontwikkelen en te verankeren, (3) de begeleiding van de begunstigden te verbeteren, en meer bepaald NBMV en jongvolwassenen (18-21 jaar) en (4) het netwerk te </w:t>
            </w:r>
            <w:r w:rsidRPr="003E6ECE">
              <w:rPr>
                <w:rFonts w:ascii="Arial" w:eastAsia="Times New Roman" w:hAnsi="Arial" w:cs="Arial"/>
                <w:sz w:val="20"/>
                <w:szCs w:val="20"/>
                <w:lang w:val="nl-NL" w:eastAsia="fr-FR"/>
              </w:rPr>
              <w:lastRenderedPageBreak/>
              <w:t>stabiliseren. Het is de bedoeling de visie van het Agentschap in het hele opvangnetwerk te standaardiseren.</w:t>
            </w:r>
          </w:p>
          <w:p w14:paraId="7F009636" w14:textId="63D2289C" w:rsidR="003E6ECE" w:rsidRDefault="003E6ECE" w:rsidP="003E6ECE">
            <w:pPr>
              <w:shd w:val="clear" w:color="auto" w:fill="FFFFFF"/>
              <w:tabs>
                <w:tab w:val="center" w:pos="4536"/>
                <w:tab w:val="right" w:pos="9072"/>
              </w:tabs>
              <w:rPr>
                <w:rFonts w:ascii="Arial" w:eastAsia="Times New Roman" w:hAnsi="Arial" w:cs="Arial"/>
                <w:sz w:val="20"/>
                <w:szCs w:val="20"/>
                <w:lang w:val="nl-NL" w:eastAsia="fr-FR"/>
              </w:rPr>
            </w:pPr>
            <w:r w:rsidRPr="003E6ECE">
              <w:rPr>
                <w:rFonts w:ascii="Arial" w:eastAsia="Times New Roman" w:hAnsi="Arial" w:cs="Arial"/>
                <w:sz w:val="20"/>
                <w:szCs w:val="20"/>
                <w:lang w:val="nl-NL" w:eastAsia="fr-FR"/>
              </w:rPr>
              <w:t>4c. Time-out voor volwassenen: Organiseren van een korte, herstelgerichte time-out voor jongvolwassenen en/of volwassenen om hen een pauze te gunnen wanneer een situatie in een impasse geraakt. De (jonge) volwassene helpen om opnieuw contact te leggen met het personeel en/of de bewoners van de opvangstructuur en hen op korte termijn te re-integreren. De (jong)volwassene begeleiden bij het nadenken over veerkracht, behoeften en kwetsbaarheden. Formuleren van aanbevelingen voor mogelijke doorverwijzing naar passende zorg, begeleiding of ondersteuning, met instemming van de (jong) volwassene.</w:t>
            </w:r>
          </w:p>
          <w:p w14:paraId="0766D23F" w14:textId="34FAF9BC" w:rsidR="00C55B27" w:rsidRPr="00784AC5" w:rsidRDefault="00C55B27" w:rsidP="003E6ECE">
            <w:pPr>
              <w:widowControl w:val="0"/>
              <w:autoSpaceDE w:val="0"/>
              <w:autoSpaceDN w:val="0"/>
              <w:adjustRightInd w:val="0"/>
              <w:spacing w:after="0"/>
              <w:textAlignment w:val="center"/>
              <w:rPr>
                <w:rFonts w:ascii="Arial" w:eastAsia="Times New Roman" w:hAnsi="Arial" w:cs="Arial"/>
                <w:sz w:val="20"/>
                <w:szCs w:val="20"/>
                <w:lang w:val="nl-NL" w:eastAsia="fr-FR"/>
              </w:rPr>
            </w:pPr>
            <w:r w:rsidRPr="00784AC5">
              <w:rPr>
                <w:rFonts w:ascii="Arial" w:eastAsia="Times New Roman" w:hAnsi="Arial" w:cs="Arial"/>
                <w:sz w:val="20"/>
                <w:szCs w:val="20"/>
                <w:lang w:val="nl-NL" w:eastAsia="fr-FR"/>
              </w:rPr>
              <w:t>(5)</w:t>
            </w:r>
            <w:r w:rsidRPr="00784AC5">
              <w:rPr>
                <w:rFonts w:ascii="Arial" w:eastAsia="Times New Roman" w:hAnsi="Arial" w:cs="Arial"/>
                <w:sz w:val="20"/>
                <w:szCs w:val="20"/>
                <w:lang w:val="nl-NL" w:eastAsia="fr-FR"/>
              </w:rPr>
              <w:tab/>
            </w:r>
            <w:r w:rsidR="00784AC5" w:rsidRPr="00784AC5">
              <w:rPr>
                <w:rFonts w:ascii="Arial" w:eastAsia="Times New Roman" w:hAnsi="Arial" w:cs="Arial"/>
                <w:b/>
                <w:sz w:val="20"/>
                <w:szCs w:val="20"/>
                <w:lang w:val="nl-NL" w:eastAsia="fr-FR"/>
              </w:rPr>
              <w:t>Inzetten op een verhoging van de weerbaarheid en autonomie van de bewoners</w:t>
            </w:r>
          </w:p>
          <w:p w14:paraId="7E7817BA" w14:textId="77777777" w:rsidR="00C55B27" w:rsidRPr="00784AC5" w:rsidRDefault="00C55B27" w:rsidP="003E6ECE">
            <w:pPr>
              <w:shd w:val="clear" w:color="auto" w:fill="FFFFFF"/>
              <w:tabs>
                <w:tab w:val="center" w:pos="4536"/>
                <w:tab w:val="right" w:pos="9072"/>
              </w:tabs>
              <w:rPr>
                <w:rFonts w:ascii="Arial" w:eastAsia="Times New Roman" w:hAnsi="Arial" w:cs="Arial"/>
                <w:sz w:val="20"/>
                <w:szCs w:val="20"/>
                <w:lang w:val="nl-NL" w:eastAsia="fr-FR"/>
              </w:rPr>
            </w:pPr>
          </w:p>
          <w:p w14:paraId="1250D6C7" w14:textId="79D09736" w:rsidR="00C55B27" w:rsidRDefault="00525297" w:rsidP="00525297">
            <w:pPr>
              <w:shd w:val="clear" w:color="auto" w:fill="FFFFFF"/>
              <w:tabs>
                <w:tab w:val="center" w:pos="4536"/>
                <w:tab w:val="right" w:pos="9072"/>
              </w:tabs>
              <w:rPr>
                <w:rFonts w:ascii="Arial" w:eastAsia="Times New Roman" w:hAnsi="Arial" w:cs="Arial"/>
                <w:sz w:val="20"/>
                <w:szCs w:val="20"/>
                <w:lang w:val="nl-NL" w:eastAsia="fr-FR"/>
              </w:rPr>
            </w:pPr>
            <w:r w:rsidRPr="00525297">
              <w:rPr>
                <w:rFonts w:ascii="Arial" w:eastAsia="Times New Roman" w:hAnsi="Arial" w:cs="Arial"/>
                <w:sz w:val="20"/>
                <w:szCs w:val="20"/>
                <w:lang w:val="nl-NL" w:eastAsia="fr-FR"/>
              </w:rPr>
              <w:t>5a. Ontwikkeling van een meertalig digitaal platform dat de rechtstreekse communicatie met de bewoners van de opvangcentra vergemakkelijkt. Deze ondersteuning moet bestaan uit een online berichtensysteem dat eenvoudige berichten automatisch kan vertalen in verschillende talen (de talen die het meest worden gebruikt door de bewoners). Dit moet gebeuren in nauwe samenwerking met de eindbegunstigden (eerstelijnswerkers en bewoners). Er zal ook diepgaand vooronderzoek nodig zijn, alsmede opleiding om de verspreiding (in het hele opvangnetwerk) en het correcte gebruik ervan te waarborgen. Tegelijkertijd moet het veilige en doeltreffende gebruik van de bestaande vertaalapplicaties worden versterkt door een beleid voor het gebruik van deze applicaties in de opvangcentra te ontwikkelen en in passende opleiding te voorzien.</w:t>
            </w:r>
          </w:p>
          <w:p w14:paraId="5245E69B" w14:textId="5856E9BB" w:rsidR="00525297" w:rsidRDefault="00525297" w:rsidP="00525297">
            <w:pPr>
              <w:shd w:val="clear" w:color="auto" w:fill="FFFFFF"/>
              <w:tabs>
                <w:tab w:val="center" w:pos="4536"/>
                <w:tab w:val="right" w:pos="9072"/>
              </w:tabs>
              <w:rPr>
                <w:rFonts w:ascii="Arial" w:eastAsia="Times New Roman" w:hAnsi="Arial" w:cs="Arial"/>
                <w:sz w:val="20"/>
                <w:szCs w:val="20"/>
                <w:lang w:val="nl-NL" w:eastAsia="fr-FR"/>
              </w:rPr>
            </w:pPr>
            <w:r w:rsidRPr="00525297">
              <w:rPr>
                <w:rFonts w:ascii="Arial" w:eastAsia="Times New Roman" w:hAnsi="Arial" w:cs="Arial"/>
                <w:sz w:val="20"/>
                <w:szCs w:val="20"/>
                <w:lang w:val="nl-NL" w:eastAsia="fr-FR"/>
              </w:rPr>
              <w:t>5b. Opzetten en organiseren van een netwerk van tewerkstellingscoaches (buiten de opvangcentra) die de opvangcentra en hun bewoners in contact kunnen brengen met arbeidsbemiddelingsbureaus, intermediaire organisaties en werkgevers (bij voorkeur aangeboden op netwerkbasis of voor ten minste één opvangregio). Het doel is leemten in de dienstverlening op te vullen en de trajecten naar de ontwikkeling van competenties en werkgelegenheid te optimaliseren.</w:t>
            </w:r>
          </w:p>
          <w:p w14:paraId="1F23E48F" w14:textId="3F03FC9E" w:rsidR="00085510" w:rsidRPr="00784AC5" w:rsidRDefault="00085510" w:rsidP="00525297">
            <w:pPr>
              <w:shd w:val="clear" w:color="auto" w:fill="FFFFFF"/>
              <w:tabs>
                <w:tab w:val="center" w:pos="4536"/>
                <w:tab w:val="right" w:pos="9072"/>
              </w:tabs>
              <w:rPr>
                <w:rFonts w:ascii="Arial" w:eastAsia="Times New Roman" w:hAnsi="Arial" w:cs="Arial"/>
                <w:sz w:val="20"/>
                <w:szCs w:val="20"/>
                <w:lang w:val="nl-NL" w:eastAsia="fr-FR"/>
              </w:rPr>
            </w:pPr>
          </w:p>
          <w:p w14:paraId="1EA17092" w14:textId="04912C1C" w:rsidR="00AB5B2A" w:rsidRPr="008D1DD2" w:rsidRDefault="004732DF" w:rsidP="008D1DD2">
            <w:pPr>
              <w:pStyle w:val="Lijstalinea"/>
              <w:numPr>
                <w:ilvl w:val="0"/>
                <w:numId w:val="1"/>
              </w:numPr>
              <w:shd w:val="clear" w:color="auto" w:fill="FFFFFF"/>
              <w:tabs>
                <w:tab w:val="center" w:pos="4536"/>
                <w:tab w:val="right" w:pos="9072"/>
              </w:tabs>
              <w:spacing w:line="360" w:lineRule="auto"/>
              <w:rPr>
                <w:rFonts w:ascii="Arial" w:eastAsia="Times New Roman" w:hAnsi="Arial" w:cs="Arial"/>
                <w:b/>
                <w:sz w:val="20"/>
                <w:szCs w:val="20"/>
                <w:lang w:val="nl-NL" w:eastAsia="fr-FR"/>
              </w:rPr>
            </w:pPr>
            <w:r w:rsidRPr="008D1DD2">
              <w:rPr>
                <w:rFonts w:ascii="Arial" w:eastAsia="Times New Roman" w:hAnsi="Arial" w:cs="Arial"/>
                <w:b/>
                <w:sz w:val="20"/>
                <w:szCs w:val="20"/>
                <w:lang w:val="nl-NL" w:eastAsia="fr-FR"/>
              </w:rPr>
              <w:t>ALGEMENE BEPALINGEN</w:t>
            </w:r>
          </w:p>
          <w:p w14:paraId="32685D64" w14:textId="7D60C74A"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De subsidies uit het AMIF zijn geen volledige, maar gedeeltelijke financiering (zgn. cofinanciering). Dit betekent dat elke kandidaat-projectuitvoerder zelf moet instaan voor het andere deel van de financiering. De financiering uit het fonds bedraagt maximaal 75% van de effectief gerealiseerde, verifieerbare en subsidiabel </w:t>
            </w:r>
            <w:r w:rsidRPr="0009360F">
              <w:rPr>
                <w:rFonts w:ascii="Arial" w:eastAsia="Times New Roman" w:hAnsi="Arial" w:cs="Arial"/>
                <w:sz w:val="20"/>
                <w:szCs w:val="20"/>
                <w:lang w:val="nl-NL" w:eastAsia="fr-FR"/>
              </w:rPr>
              <w:lastRenderedPageBreak/>
              <w:t>geachte uitgaven. De beslissing over het toekennen van de maximale Europese financiering  ligt bij de Stuurgroep, bestaande uit de vertegenwoordigers van de bevoegde ministers/staatssecretarissen en de verantwoordelijke autoriteit. Alleen projecten die kunnen aantonen dat ze geen lucratief karakter hebben, komen in</w:t>
            </w:r>
            <w:r w:rsidR="008770AB" w:rsidRPr="0009360F">
              <w:rPr>
                <w:rFonts w:ascii="Arial" w:eastAsia="Times New Roman" w:hAnsi="Arial" w:cs="Arial"/>
                <w:sz w:val="20"/>
                <w:szCs w:val="20"/>
                <w:lang w:val="nl-NL" w:eastAsia="fr-FR"/>
              </w:rPr>
              <w:t xml:space="preserve"> aanmerking voor een subsidie</w:t>
            </w:r>
            <w:r w:rsidRPr="0009360F">
              <w:rPr>
                <w:rFonts w:ascii="Arial" w:eastAsia="Times New Roman" w:hAnsi="Arial" w:cs="Arial"/>
                <w:sz w:val="20"/>
                <w:szCs w:val="20"/>
                <w:lang w:val="nl-NL" w:eastAsia="fr-FR"/>
              </w:rPr>
              <w:t>. Alleen projecten die kunnen aantonen dat ze geen lucratief karakter hebben, komen in aanmerking voor een subsidie. Indien er  inkomsten gerealiseerd worden, zullen deze in mindering worden gebracht van de communautaire subsidie.</w:t>
            </w:r>
          </w:p>
          <w:p w14:paraId="68D3A2B0" w14:textId="77777777"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04CA63AA" w14:textId="3026EA4A" w:rsidR="008770AB" w:rsidRPr="0009360F" w:rsidRDefault="008770AB"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De geselecteerde projecten moeten zich richten naar de administratieve en financiële regels die van toepassing zijn op de federale programmatie en die voortvloeien ui zowel de Europese als de nationale wetgeving.</w:t>
            </w:r>
          </w:p>
          <w:p w14:paraId="635E14F2" w14:textId="77777777" w:rsidR="008770AB" w:rsidRPr="0009360F" w:rsidRDefault="008770AB"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A152038" w14:textId="552A8064"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De opvolging van de uitvoering van de verschillende projecten door de Verantwoordelijke Autoriteit gebeurt op basis van de in het ministerieel besluit </w:t>
            </w:r>
            <w:r w:rsidR="008770AB" w:rsidRPr="0009360F">
              <w:rPr>
                <w:rFonts w:ascii="Arial" w:eastAsia="Times New Roman" w:hAnsi="Arial" w:cs="Arial"/>
                <w:sz w:val="20"/>
                <w:szCs w:val="20"/>
                <w:lang w:val="nl-NL" w:eastAsia="fr-FR"/>
              </w:rPr>
              <w:t>houdende toekenning van een toelage tot dekking van een deel van de kosten betreffende de verwezenlijking van projecten in het kader van het Fonds voor Asiel, Migratie en Integratie vastgestelde bepalingen.</w:t>
            </w:r>
          </w:p>
          <w:p w14:paraId="3781B57F" w14:textId="77777777"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061CA8F9" w14:textId="38515349"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De Verantwoordelijke Autoriteit</w:t>
            </w:r>
            <w:r w:rsidR="00FF2A8F">
              <w:rPr>
                <w:rFonts w:ascii="Arial" w:eastAsia="Times New Roman" w:hAnsi="Arial" w:cs="Arial"/>
                <w:sz w:val="20"/>
                <w:szCs w:val="20"/>
                <w:lang w:val="nl-NL" w:eastAsia="fr-FR"/>
              </w:rPr>
              <w:t xml:space="preserve"> en </w:t>
            </w:r>
            <w:proofErr w:type="spellStart"/>
            <w:r w:rsidR="00FF2A8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w:t>
            </w:r>
            <w:r w:rsidR="00FF2A8F">
              <w:rPr>
                <w:rFonts w:ascii="Arial" w:eastAsia="Times New Roman" w:hAnsi="Arial" w:cs="Arial"/>
                <w:sz w:val="20"/>
                <w:szCs w:val="20"/>
                <w:lang w:val="nl-NL" w:eastAsia="fr-FR"/>
              </w:rPr>
              <w:t>zullen</w:t>
            </w:r>
            <w:r w:rsidRPr="0009360F">
              <w:rPr>
                <w:rFonts w:ascii="Arial" w:eastAsia="Times New Roman" w:hAnsi="Arial" w:cs="Arial"/>
                <w:sz w:val="20"/>
                <w:szCs w:val="20"/>
                <w:lang w:val="nl-NL" w:eastAsia="fr-FR"/>
              </w:rPr>
              <w:t xml:space="preserve"> op regelmatige basis informele overlegmomenten met de projectorganisators organiseren.</w:t>
            </w:r>
          </w:p>
          <w:p w14:paraId="148B1826" w14:textId="77777777"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67F6CAB4" w14:textId="5A8C5F3B"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Naast de Verantwoordelijke Autoriteit zorgt ook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gelet op de wet van 12 januari 2007, mee voor de inhoudelijke opvolging van de activiteiten en resultaten van de projecten. </w:t>
            </w:r>
            <w:proofErr w:type="spellStart"/>
            <w:r w:rsidRPr="0009360F">
              <w:rPr>
                <w:rFonts w:ascii="Arial" w:eastAsia="Times New Roman" w:hAnsi="Arial" w:cs="Arial"/>
                <w:sz w:val="20"/>
                <w:szCs w:val="20"/>
                <w:lang w:val="nl-NL" w:eastAsia="fr-FR"/>
              </w:rPr>
              <w:t>Fedasil</w:t>
            </w:r>
            <w:proofErr w:type="spellEnd"/>
            <w:r w:rsidRPr="0009360F">
              <w:rPr>
                <w:rFonts w:ascii="Arial" w:eastAsia="Times New Roman" w:hAnsi="Arial" w:cs="Arial"/>
                <w:sz w:val="20"/>
                <w:szCs w:val="20"/>
                <w:lang w:val="nl-NL" w:eastAsia="fr-FR"/>
              </w:rPr>
              <w:t xml:space="preserve"> kan hiertoe bepaalde eigen formats en platforms ontwikkelen.</w:t>
            </w:r>
          </w:p>
          <w:p w14:paraId="6D6F56F6" w14:textId="77777777"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63681F04" w14:textId="77777777" w:rsidR="00AB5B2A"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In het geval van een partnerschap met een andere projectindiener/organisatie blijft de organisatie die het project heeft ingediend de enige gesprekspartner van de verantwoordelijke autoriteit. Deze projectindiener coördineert het project en is verantwoordelijk voor het naleven van de rapportageverplichtingen. De partnerschap(pen) moet(en) het onderwerp zijn van een partnerschapsovereenkomst waarin nauwkeurig de samenwerkingsmodaliteiten worden vastgelegd.</w:t>
            </w:r>
          </w:p>
          <w:p w14:paraId="6B3A4685" w14:textId="77777777" w:rsidR="00F77CC3" w:rsidRPr="0009360F" w:rsidRDefault="00F77CC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35B0509B" w14:textId="77EA8020" w:rsidR="00F77CC3" w:rsidRPr="0009360F" w:rsidRDefault="00F77CC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 xml:space="preserve">Elke projectuitvoerder moet alle registraties, facturen of gelijkwaardige documenten en relevante gegevens die verband houden met de gedeclareerde uitgaven, de door het project gegenereerde netto-inkomsten, en de activiteiten gerealiseerd in het kader van het project conform de voorschriften voor </w:t>
            </w:r>
            <w:proofErr w:type="spellStart"/>
            <w:r w:rsidRPr="0009360F">
              <w:rPr>
                <w:rFonts w:ascii="Arial" w:eastAsia="Times New Roman" w:hAnsi="Arial" w:cs="Arial"/>
                <w:sz w:val="20"/>
                <w:szCs w:val="20"/>
                <w:lang w:val="nl-NL" w:eastAsia="fr-FR"/>
              </w:rPr>
              <w:t>subsidiabiliteit</w:t>
            </w:r>
            <w:proofErr w:type="spellEnd"/>
            <w:r w:rsidRPr="0009360F">
              <w:rPr>
                <w:rFonts w:ascii="Arial" w:eastAsia="Times New Roman" w:hAnsi="Arial" w:cs="Arial"/>
                <w:sz w:val="20"/>
                <w:szCs w:val="20"/>
                <w:lang w:val="nl-NL" w:eastAsia="fr-FR"/>
              </w:rPr>
              <w:t xml:space="preserve"> en de bepalingen opgelegd in het ministerieel besluit houdende toekenning van een toelage tot dekking van een deel van de kosten betreffende de verwezenlijking van projecten in </w:t>
            </w:r>
            <w:r w:rsidRPr="0009360F">
              <w:rPr>
                <w:rFonts w:ascii="Arial" w:eastAsia="Times New Roman" w:hAnsi="Arial" w:cs="Arial"/>
                <w:sz w:val="20"/>
                <w:szCs w:val="20"/>
                <w:lang w:val="nl-NL" w:eastAsia="fr-FR"/>
              </w:rPr>
              <w:lastRenderedPageBreak/>
              <w:t>het kader van het Fonds voor Asiel, Migratie en Integratie.</w:t>
            </w:r>
          </w:p>
          <w:p w14:paraId="7A423FB0" w14:textId="77777777" w:rsidR="00F77CC3" w:rsidRPr="0009360F" w:rsidRDefault="00F77CC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347D77FC" w14:textId="2140F318" w:rsidR="00F77CC3" w:rsidRPr="0009360F" w:rsidRDefault="00F77CC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09360F">
              <w:rPr>
                <w:rFonts w:ascii="Arial" w:eastAsia="Times New Roman" w:hAnsi="Arial" w:cs="Arial"/>
                <w:sz w:val="20"/>
                <w:szCs w:val="20"/>
                <w:lang w:val="nl-NL" w:eastAsia="fr-FR"/>
              </w:rPr>
              <w:t>Elke projectuitvoerder maakt tussentijdse verslagen en een eindverslag (narratief en financieel) op van het project aan de hand van een standaard formulier. Deze verslagen geven een globaal overzicht van de resultaten van het project.</w:t>
            </w:r>
          </w:p>
          <w:p w14:paraId="2C7AD2C4" w14:textId="77777777" w:rsidR="006A2731" w:rsidRPr="0009360F" w:rsidRDefault="006A2731"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7EF47BC5" w14:textId="4A734232" w:rsidR="006A2731" w:rsidRPr="0009360F" w:rsidRDefault="00085510" w:rsidP="00085510">
            <w:pPr>
              <w:pStyle w:val="Lijstalinea"/>
              <w:widowControl w:val="0"/>
              <w:numPr>
                <w:ilvl w:val="0"/>
                <w:numId w:val="1"/>
              </w:numPr>
              <w:autoSpaceDE w:val="0"/>
              <w:autoSpaceDN w:val="0"/>
              <w:adjustRightInd w:val="0"/>
              <w:spacing w:after="0" w:line="288" w:lineRule="auto"/>
              <w:jc w:val="left"/>
              <w:textAlignment w:val="center"/>
              <w:rPr>
                <w:rFonts w:ascii="Arial" w:eastAsia="Times New Roman" w:hAnsi="Arial" w:cs="Arial"/>
                <w:b/>
                <w:sz w:val="20"/>
                <w:szCs w:val="20"/>
                <w:lang w:val="nl-NL" w:eastAsia="fr-FR"/>
              </w:rPr>
            </w:pPr>
            <w:r>
              <w:rPr>
                <w:rFonts w:ascii="Arial" w:eastAsia="Times New Roman" w:hAnsi="Arial" w:cs="Arial"/>
                <w:b/>
                <w:sz w:val="20"/>
                <w:szCs w:val="20"/>
                <w:lang w:val="nl-NL" w:eastAsia="fr-FR"/>
              </w:rPr>
              <w:t xml:space="preserve">VOORWAARDEN </w:t>
            </w:r>
            <w:r w:rsidR="004915CD" w:rsidRPr="0009360F">
              <w:rPr>
                <w:rFonts w:ascii="Arial" w:eastAsia="Times New Roman" w:hAnsi="Arial" w:cs="Arial"/>
                <w:b/>
                <w:sz w:val="20"/>
                <w:szCs w:val="20"/>
                <w:lang w:val="nl-NL" w:eastAsia="fr-FR"/>
              </w:rPr>
              <w:t>VOOR SUBSIDIABILITEIT</w:t>
            </w:r>
          </w:p>
          <w:p w14:paraId="043D3B37" w14:textId="77777777" w:rsidR="00C81572" w:rsidRPr="0009360F" w:rsidRDefault="00C81572"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AC9A425"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sidRPr="00855FA4">
              <w:rPr>
                <w:rFonts w:ascii="Arial" w:eastAsia="Times New Roman" w:hAnsi="Arial" w:cs="Arial"/>
                <w:sz w:val="20"/>
                <w:szCs w:val="20"/>
                <w:lang w:val="nl-NL" w:eastAsia="fr-FR"/>
              </w:rPr>
              <w:t xml:space="preserve">In het kader van deze oproep kan tussen 2 opties gekozen worden: </w:t>
            </w:r>
          </w:p>
          <w:p w14:paraId="44AAEF17"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6CA3226A"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Optie 1 : E</w:t>
            </w:r>
            <w:r w:rsidRPr="00855FA4">
              <w:rPr>
                <w:rFonts w:ascii="Arial" w:eastAsia="Times New Roman" w:hAnsi="Arial" w:cs="Arial"/>
                <w:sz w:val="20"/>
                <w:szCs w:val="20"/>
                <w:lang w:val="nl-NL" w:eastAsia="fr-FR"/>
              </w:rPr>
              <w:t>r kunnen enkel loonkosten worden ingediend, met bovenop het totaal van deze loonkosten een forfait van maximum 40% voor alle andere kosten (direct en indirect)</w:t>
            </w:r>
            <w:r>
              <w:rPr>
                <w:rFonts w:ascii="Arial" w:eastAsia="Times New Roman" w:hAnsi="Arial" w:cs="Arial"/>
                <w:sz w:val="20"/>
                <w:szCs w:val="20"/>
                <w:lang w:val="nl-NL" w:eastAsia="fr-FR"/>
              </w:rPr>
              <w:t>.</w:t>
            </w:r>
          </w:p>
          <w:p w14:paraId="496C2D46"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5611BE81"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 xml:space="preserve">Optie 2 : </w:t>
            </w:r>
            <w:r w:rsidRPr="00855FA4">
              <w:rPr>
                <w:rFonts w:ascii="Arial" w:eastAsia="Times New Roman" w:hAnsi="Arial" w:cs="Arial"/>
                <w:sz w:val="20"/>
                <w:szCs w:val="20"/>
                <w:lang w:val="nl-NL" w:eastAsia="fr-FR"/>
              </w:rPr>
              <w:t>Er kunnen loonkosten en andere directe kosten worden ingediend, met bovenop een forfaitair bedrag voor de indirecte kosten, van maximum 7% op de totale directe kosten worden, of 15% op de loonkosten.</w:t>
            </w:r>
          </w:p>
          <w:p w14:paraId="01C6402C" w14:textId="3A7636D6"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6422738D" w14:textId="77777777" w:rsidR="008E135B" w:rsidRPr="00855FA4"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2D987B47" w14:textId="5CB841FB" w:rsidR="008E135B" w:rsidRPr="008E135B" w:rsidRDefault="008E135B" w:rsidP="008E135B">
            <w:pPr>
              <w:widowControl w:val="0"/>
              <w:autoSpaceDE w:val="0"/>
              <w:autoSpaceDN w:val="0"/>
              <w:adjustRightInd w:val="0"/>
              <w:spacing w:after="0"/>
              <w:ind w:left="360"/>
              <w:textAlignment w:val="center"/>
              <w:rPr>
                <w:rFonts w:ascii="Arial" w:eastAsia="Times New Roman" w:hAnsi="Arial" w:cs="Arial"/>
                <w:b/>
                <w:sz w:val="20"/>
                <w:szCs w:val="20"/>
                <w:lang w:val="nl-NL" w:eastAsia="fr-FR"/>
              </w:rPr>
            </w:pPr>
            <w:r>
              <w:rPr>
                <w:rFonts w:ascii="Arial" w:eastAsia="Times New Roman" w:hAnsi="Arial" w:cs="Arial"/>
                <w:b/>
                <w:sz w:val="20"/>
                <w:szCs w:val="20"/>
                <w:lang w:val="nl-NL" w:eastAsia="fr-FR"/>
              </w:rPr>
              <w:t xml:space="preserve">5.1.  </w:t>
            </w:r>
            <w:r w:rsidRPr="008E135B">
              <w:rPr>
                <w:rFonts w:ascii="Arial" w:eastAsia="Times New Roman" w:hAnsi="Arial" w:cs="Arial"/>
                <w:b/>
                <w:sz w:val="20"/>
                <w:szCs w:val="20"/>
                <w:lang w:val="nl-NL" w:eastAsia="fr-FR"/>
              </w:rPr>
              <w:t>Algemene bepalingen</w:t>
            </w:r>
          </w:p>
          <w:p w14:paraId="4DBE1B7A"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1130E925" w14:textId="77777777" w:rsidR="008E135B" w:rsidRDefault="008E135B" w:rsidP="008E135B">
            <w:pPr>
              <w:pStyle w:val="Lijstalinea"/>
              <w:widowControl w:val="0"/>
              <w:numPr>
                <w:ilvl w:val="0"/>
                <w:numId w:val="12"/>
              </w:numPr>
              <w:autoSpaceDE w:val="0"/>
              <w:autoSpaceDN w:val="0"/>
              <w:adjustRightInd w:val="0"/>
              <w:spacing w:after="0"/>
              <w:textAlignment w:val="center"/>
              <w:rPr>
                <w:rFonts w:ascii="Arial" w:eastAsia="Times New Roman" w:hAnsi="Arial" w:cs="Arial"/>
                <w:sz w:val="20"/>
                <w:szCs w:val="20"/>
                <w:lang w:val="nl-BE" w:eastAsia="fr-FR"/>
              </w:rPr>
            </w:pPr>
            <w:r w:rsidRPr="00A136FF">
              <w:rPr>
                <w:rFonts w:ascii="Arial" w:eastAsia="Times New Roman" w:hAnsi="Arial" w:cs="Arial"/>
                <w:sz w:val="20"/>
                <w:szCs w:val="20"/>
                <w:lang w:val="nl-BE" w:eastAsia="fr-FR"/>
              </w:rPr>
              <w:t>Elke eindbegunstigde van het fonds AMIF-ISF-BMVI, zelfs zij die niet beantwoorden aan de definitie van art. 2, 1° van de wet van 17 juni 2016 met betrekking tot overheidsopdrachten en bepaalde opdrachten voor werken, leveringen en diensten, is onderworpen aan de nationale wetgeving en de Europese regelgeving inzake overheidsopdrachten.</w:t>
            </w:r>
          </w:p>
          <w:p w14:paraId="1C6CF168" w14:textId="77777777" w:rsidR="008E135B" w:rsidRPr="00A136FF" w:rsidRDefault="008E135B" w:rsidP="008E135B">
            <w:pPr>
              <w:pStyle w:val="Lijstalinea"/>
              <w:widowControl w:val="0"/>
              <w:numPr>
                <w:ilvl w:val="0"/>
                <w:numId w:val="12"/>
              </w:numPr>
              <w:autoSpaceDE w:val="0"/>
              <w:autoSpaceDN w:val="0"/>
              <w:adjustRightInd w:val="0"/>
              <w:spacing w:after="0"/>
              <w:textAlignment w:val="center"/>
              <w:rPr>
                <w:rFonts w:ascii="Arial" w:eastAsia="Times New Roman" w:hAnsi="Arial" w:cs="Arial"/>
                <w:sz w:val="20"/>
                <w:szCs w:val="20"/>
                <w:lang w:val="nl-BE" w:eastAsia="fr-FR"/>
              </w:rPr>
            </w:pPr>
            <w:r w:rsidRPr="00A136FF">
              <w:rPr>
                <w:rFonts w:ascii="Arial" w:eastAsia="Times New Roman" w:hAnsi="Arial" w:cs="Arial"/>
                <w:sz w:val="20"/>
                <w:szCs w:val="20"/>
                <w:lang w:val="nl-BE" w:eastAsia="fr-FR"/>
              </w:rPr>
              <w:t xml:space="preserve">Alle kosten moeten het gebruikelijke kostenbeleid van de organisatie weerspiegelen.   </w:t>
            </w:r>
          </w:p>
          <w:p w14:paraId="1A75E8C4"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BE" w:eastAsia="fr-FR"/>
              </w:rPr>
            </w:pPr>
          </w:p>
          <w:p w14:paraId="386F73B5" w14:textId="706A1BDB" w:rsidR="008E135B" w:rsidRPr="008E135B" w:rsidRDefault="008E135B" w:rsidP="008E135B">
            <w:pPr>
              <w:widowControl w:val="0"/>
              <w:autoSpaceDE w:val="0"/>
              <w:autoSpaceDN w:val="0"/>
              <w:adjustRightInd w:val="0"/>
              <w:spacing w:after="0"/>
              <w:ind w:left="360"/>
              <w:textAlignment w:val="center"/>
              <w:rPr>
                <w:rFonts w:ascii="Arial" w:eastAsia="Times New Roman" w:hAnsi="Arial" w:cs="Arial"/>
                <w:b/>
                <w:sz w:val="20"/>
                <w:szCs w:val="20"/>
                <w:lang w:val="nl-NL" w:eastAsia="fr-FR"/>
              </w:rPr>
            </w:pPr>
            <w:r>
              <w:rPr>
                <w:rFonts w:ascii="Arial" w:eastAsia="Times New Roman" w:hAnsi="Arial" w:cs="Arial"/>
                <w:b/>
                <w:sz w:val="20"/>
                <w:szCs w:val="20"/>
                <w:lang w:val="nl-NL" w:eastAsia="fr-FR"/>
              </w:rPr>
              <w:t xml:space="preserve">5.2. </w:t>
            </w:r>
            <w:r w:rsidRPr="008E135B">
              <w:rPr>
                <w:rFonts w:ascii="Arial" w:eastAsia="Times New Roman" w:hAnsi="Arial" w:cs="Arial"/>
                <w:b/>
                <w:sz w:val="20"/>
                <w:szCs w:val="20"/>
                <w:lang w:val="nl-NL" w:eastAsia="fr-FR"/>
              </w:rPr>
              <w:t>Loonkosten</w:t>
            </w:r>
          </w:p>
          <w:p w14:paraId="26B6ABB1"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48E55CF9"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 xml:space="preserve">Er wordt gewerkt met een </w:t>
            </w:r>
            <w:r w:rsidRPr="000A3AD7">
              <w:rPr>
                <w:rFonts w:ascii="Arial" w:eastAsia="Times New Roman" w:hAnsi="Arial" w:cs="Arial"/>
                <w:b/>
                <w:sz w:val="20"/>
                <w:szCs w:val="20"/>
                <w:lang w:val="nl-NL" w:eastAsia="fr-FR"/>
              </w:rPr>
              <w:t>standaarduurtarief</w:t>
            </w:r>
            <w:r w:rsidRPr="000A3AD7">
              <w:rPr>
                <w:rFonts w:ascii="Arial" w:eastAsia="Times New Roman" w:hAnsi="Arial" w:cs="Arial"/>
                <w:sz w:val="20"/>
                <w:szCs w:val="20"/>
                <w:lang w:val="nl-NL" w:eastAsia="fr-FR"/>
              </w:rPr>
              <w:t xml:space="preserve"> </w:t>
            </w:r>
            <w:r>
              <w:rPr>
                <w:rFonts w:ascii="Arial" w:eastAsia="Times New Roman" w:hAnsi="Arial" w:cs="Arial"/>
                <w:sz w:val="20"/>
                <w:szCs w:val="20"/>
                <w:lang w:val="nl-NL" w:eastAsia="fr-FR"/>
              </w:rPr>
              <w:t xml:space="preserve">voor </w:t>
            </w:r>
            <w:r w:rsidRPr="000A3AD7">
              <w:rPr>
                <w:rFonts w:ascii="Arial" w:eastAsia="Times New Roman" w:hAnsi="Arial" w:cs="Arial"/>
                <w:sz w:val="20"/>
                <w:szCs w:val="20"/>
                <w:lang w:val="nl-NL" w:eastAsia="fr-FR"/>
              </w:rPr>
              <w:t xml:space="preserve">intern personeel (van de eindbegunstigde of een projectpartner) verbonden via arbeidsovereenkomst. </w:t>
            </w:r>
          </w:p>
          <w:p w14:paraId="222C94BA" w14:textId="77777777" w:rsidR="008E135B" w:rsidRPr="000A3AD7"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23525600" w14:textId="77777777" w:rsidR="008E135B" w:rsidRPr="000A3AD7"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Het standaard uurtarief wordt in regel berekend  op basis van het bruto maandloon van de maand januari van het kalenderjaar waarin prestaties geleverd worden voor het project.  Voor werknemers nog niet in dienst in januari wordt het bruto maandloon van de eerste volledige maand van tewerkstelling gebruikt.</w:t>
            </w:r>
          </w:p>
          <w:p w14:paraId="28B9FAD8"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01D8F6D5"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Volgende formule wordt toegepast: uurtarief =  bruto maandloon * 1,08/100</w:t>
            </w:r>
            <w:r>
              <w:rPr>
                <w:rFonts w:ascii="Arial" w:eastAsia="Times New Roman" w:hAnsi="Arial" w:cs="Arial"/>
                <w:sz w:val="20"/>
                <w:szCs w:val="20"/>
                <w:lang w:val="nl-NL" w:eastAsia="fr-FR"/>
              </w:rPr>
              <w:t>.</w:t>
            </w:r>
          </w:p>
          <w:p w14:paraId="7B81EBFE" w14:textId="77777777" w:rsidR="008E135B" w:rsidRPr="000A3AD7"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42476C55" w14:textId="77777777" w:rsidR="008E135B" w:rsidRPr="000A3AD7"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Voor de berekening van de loonkosten wordt het aantal gewerkte uren vermenigvuldigd met dit uurtarief.</w:t>
            </w:r>
          </w:p>
          <w:p w14:paraId="4913C96D"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17233E8E"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nl-NL" w:eastAsia="fr-FR"/>
              </w:rPr>
            </w:pPr>
            <w:r w:rsidRPr="006C4552">
              <w:rPr>
                <w:rFonts w:ascii="Arial" w:eastAsia="Times New Roman" w:hAnsi="Arial" w:cs="Arial"/>
                <w:sz w:val="20"/>
                <w:szCs w:val="20"/>
                <w:u w:val="single"/>
                <w:lang w:val="nl-NL" w:eastAsia="fr-FR"/>
              </w:rPr>
              <w:lastRenderedPageBreak/>
              <w:t>Specifieke bepalingen</w:t>
            </w:r>
            <w:r>
              <w:rPr>
                <w:rFonts w:ascii="Arial" w:eastAsia="Times New Roman" w:hAnsi="Arial" w:cs="Arial"/>
                <w:sz w:val="20"/>
                <w:szCs w:val="20"/>
                <w:u w:val="single"/>
                <w:lang w:val="nl-NL" w:eastAsia="fr-FR"/>
              </w:rPr>
              <w:t>:</w:t>
            </w:r>
          </w:p>
          <w:p w14:paraId="3E238CE7" w14:textId="77777777" w:rsidR="008E135B" w:rsidRPr="006C4552"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nl-NL" w:eastAsia="fr-FR"/>
              </w:rPr>
            </w:pPr>
          </w:p>
          <w:p w14:paraId="74E1400C" w14:textId="77777777" w:rsidR="008E135B"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 xml:space="preserve">Het </w:t>
            </w:r>
            <w:proofErr w:type="spellStart"/>
            <w:r w:rsidRPr="000A3AD7">
              <w:rPr>
                <w:rFonts w:ascii="Arial" w:eastAsia="Times New Roman" w:hAnsi="Arial" w:cs="Arial"/>
                <w:sz w:val="20"/>
                <w:szCs w:val="20"/>
                <w:lang w:val="nl-NL" w:eastAsia="fr-FR"/>
              </w:rPr>
              <w:t>brutomaandloon</w:t>
            </w:r>
            <w:proofErr w:type="spellEnd"/>
            <w:r w:rsidRPr="000A3AD7">
              <w:rPr>
                <w:rFonts w:ascii="Arial" w:eastAsia="Times New Roman" w:hAnsi="Arial" w:cs="Arial"/>
                <w:sz w:val="20"/>
                <w:szCs w:val="20"/>
                <w:lang w:val="nl-NL" w:eastAsia="fr-FR"/>
              </w:rPr>
              <w:t xml:space="preserve"> dat wordt gebruikt voor de berekening van het standaarduurtarief moet het gebruikelijke loonbeleid van de organisatie weerspiegelen. De nodige bewijsstukken dienen aan de </w:t>
            </w:r>
            <w:proofErr w:type="spellStart"/>
            <w:r w:rsidRPr="000A3AD7">
              <w:rPr>
                <w:rFonts w:ascii="Arial" w:eastAsia="Times New Roman" w:hAnsi="Arial" w:cs="Arial"/>
                <w:sz w:val="20"/>
                <w:szCs w:val="20"/>
                <w:lang w:val="nl-NL" w:eastAsia="fr-FR"/>
              </w:rPr>
              <w:t>Beheersautoriteit</w:t>
            </w:r>
            <w:proofErr w:type="spellEnd"/>
            <w:r w:rsidRPr="000A3AD7">
              <w:rPr>
                <w:rFonts w:ascii="Arial" w:eastAsia="Times New Roman" w:hAnsi="Arial" w:cs="Arial"/>
                <w:sz w:val="20"/>
                <w:szCs w:val="20"/>
                <w:lang w:val="nl-NL" w:eastAsia="fr-FR"/>
              </w:rPr>
              <w:t xml:space="preserve"> bezorgd te worden. De </w:t>
            </w:r>
            <w:proofErr w:type="spellStart"/>
            <w:r w:rsidRPr="000A3AD7">
              <w:rPr>
                <w:rFonts w:ascii="Arial" w:eastAsia="Times New Roman" w:hAnsi="Arial" w:cs="Arial"/>
                <w:sz w:val="20"/>
                <w:szCs w:val="20"/>
                <w:lang w:val="nl-NL" w:eastAsia="fr-FR"/>
              </w:rPr>
              <w:t>Beheersautoriteit</w:t>
            </w:r>
            <w:proofErr w:type="spellEnd"/>
            <w:r w:rsidRPr="000A3AD7">
              <w:rPr>
                <w:rFonts w:ascii="Arial" w:eastAsia="Times New Roman" w:hAnsi="Arial" w:cs="Arial"/>
                <w:sz w:val="20"/>
                <w:szCs w:val="20"/>
                <w:lang w:val="nl-NL" w:eastAsia="fr-FR"/>
              </w:rPr>
              <w:t xml:space="preserve"> kan extra bewijsstukken (loon informatie van andere maanden, individuele berekening of andere) opvragen ter controle.   </w:t>
            </w:r>
          </w:p>
          <w:p w14:paraId="00630D2A" w14:textId="77777777" w:rsidR="008E135B"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Er wordt een maximum standaarduurtarief gehanteerd van 80 EUR/uur.</w:t>
            </w:r>
          </w:p>
          <w:p w14:paraId="72FCC106" w14:textId="77777777" w:rsidR="008E135B"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P</w:t>
            </w:r>
            <w:r w:rsidRPr="000A3AD7">
              <w:rPr>
                <w:rFonts w:ascii="Arial" w:eastAsia="Times New Roman" w:hAnsi="Arial" w:cs="Arial"/>
                <w:sz w:val="20"/>
                <w:szCs w:val="20"/>
                <w:lang w:val="nl-NL" w:eastAsia="fr-FR"/>
              </w:rPr>
              <w:t xml:space="preserve">ersonen met een deeltijds contract dienen hun voltijds equivalent bruto maandloon te gebruiken voor de berekening van hun uurtarief. </w:t>
            </w:r>
          </w:p>
          <w:p w14:paraId="6585E8EF" w14:textId="77777777" w:rsidR="008E135B"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In geval personen over meerdere arbeidscontracten beschikken, is de berekeningsbasis de som van de bruto maandlonen van alle contracten samen, tenzij de activiteiten in het kader van het project enkel betrekking hebben op 1 specifiek arbeidscontract.</w:t>
            </w:r>
          </w:p>
          <w:p w14:paraId="5D45F44F" w14:textId="77777777" w:rsidR="008E135B"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H</w:t>
            </w:r>
            <w:r w:rsidRPr="000A3AD7">
              <w:rPr>
                <w:rFonts w:ascii="Arial" w:eastAsia="Times New Roman" w:hAnsi="Arial" w:cs="Arial"/>
                <w:sz w:val="20"/>
                <w:szCs w:val="20"/>
                <w:lang w:val="nl-NL" w:eastAsia="fr-FR"/>
              </w:rPr>
              <w:t xml:space="preserve">et uurtarief geldt minstens voor het kalenderjaar waarin het uurtarief is bepaald. Het uurtarief kan op vraag van de eindbegunstigde geactualiseerd worden voor het volgende kalenderjaar. </w:t>
            </w:r>
          </w:p>
          <w:p w14:paraId="5FBA7295" w14:textId="77777777" w:rsidR="008E135B"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 xml:space="preserve">Voor een voltijds equivalent kan op jaarbasis maximaal 1.720 uur worden ingebracht.  </w:t>
            </w:r>
          </w:p>
          <w:p w14:paraId="0ECAAFF3" w14:textId="77777777" w:rsidR="008E135B" w:rsidRPr="000A3AD7" w:rsidRDefault="008E135B" w:rsidP="008E135B">
            <w:pPr>
              <w:pStyle w:val="Lijstalinea"/>
              <w:widowControl w:val="0"/>
              <w:numPr>
                <w:ilvl w:val="0"/>
                <w:numId w:val="10"/>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 xml:space="preserve">Bij de berekening van het uurtarief wordt geen rekening gehouden met loonsubsidies of andere loon gerelateerde inkomsten. Deze moeten als </w:t>
            </w:r>
            <w:proofErr w:type="spellStart"/>
            <w:r w:rsidRPr="000A3AD7">
              <w:rPr>
                <w:rFonts w:ascii="Arial" w:eastAsia="Times New Roman" w:hAnsi="Arial" w:cs="Arial"/>
                <w:sz w:val="20"/>
                <w:szCs w:val="20"/>
                <w:lang w:val="nl-NL" w:eastAsia="fr-FR"/>
              </w:rPr>
              <w:t>projectgerelateerde</w:t>
            </w:r>
            <w:proofErr w:type="spellEnd"/>
            <w:r w:rsidRPr="000A3AD7">
              <w:rPr>
                <w:rFonts w:ascii="Arial" w:eastAsia="Times New Roman" w:hAnsi="Arial" w:cs="Arial"/>
                <w:sz w:val="20"/>
                <w:szCs w:val="20"/>
                <w:lang w:val="nl-NL" w:eastAsia="fr-FR"/>
              </w:rPr>
              <w:t xml:space="preserve"> inkomsten gerapporteerd worden. </w:t>
            </w:r>
          </w:p>
          <w:p w14:paraId="10CCAD62"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1724539C"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67A83454" w14:textId="77777777" w:rsidR="008E135B" w:rsidRPr="00A136FF"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nl-NL" w:eastAsia="fr-FR"/>
              </w:rPr>
            </w:pPr>
            <w:r w:rsidRPr="00A136FF">
              <w:rPr>
                <w:rFonts w:ascii="Arial" w:eastAsia="Times New Roman" w:hAnsi="Arial" w:cs="Arial"/>
                <w:sz w:val="20"/>
                <w:szCs w:val="20"/>
                <w:u w:val="single"/>
                <w:lang w:val="nl-NL" w:eastAsia="fr-FR"/>
              </w:rPr>
              <w:t xml:space="preserve">Vereiste bewijsstukken: </w:t>
            </w:r>
          </w:p>
          <w:p w14:paraId="3AEC5E3F" w14:textId="77777777" w:rsidR="008E135B" w:rsidRDefault="008E135B" w:rsidP="008E135B">
            <w:pPr>
              <w:pStyle w:val="Lijstalinea"/>
              <w:widowControl w:val="0"/>
              <w:numPr>
                <w:ilvl w:val="0"/>
                <w:numId w:val="11"/>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Arbeidscontract of equivalent</w:t>
            </w:r>
          </w:p>
          <w:p w14:paraId="18E867AA" w14:textId="77777777" w:rsidR="008E135B" w:rsidRPr="000A3AD7" w:rsidRDefault="008E135B" w:rsidP="008E135B">
            <w:pPr>
              <w:pStyle w:val="Lijstalinea"/>
              <w:widowControl w:val="0"/>
              <w:numPr>
                <w:ilvl w:val="0"/>
                <w:numId w:val="11"/>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Affectatiebewijs</w:t>
            </w:r>
          </w:p>
          <w:p w14:paraId="26DD90E4" w14:textId="77777777" w:rsidR="008E135B" w:rsidRPr="000A3AD7" w:rsidRDefault="008E135B" w:rsidP="008E135B">
            <w:pPr>
              <w:pStyle w:val="Lijstalinea"/>
              <w:widowControl w:val="0"/>
              <w:numPr>
                <w:ilvl w:val="0"/>
                <w:numId w:val="11"/>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 xml:space="preserve">Taakbeschrijving </w:t>
            </w:r>
          </w:p>
          <w:p w14:paraId="1D0C5425" w14:textId="77777777" w:rsidR="008E135B" w:rsidRDefault="008E135B" w:rsidP="008E135B">
            <w:pPr>
              <w:pStyle w:val="Lijstalinea"/>
              <w:widowControl w:val="0"/>
              <w:numPr>
                <w:ilvl w:val="0"/>
                <w:numId w:val="11"/>
              </w:numPr>
              <w:autoSpaceDE w:val="0"/>
              <w:autoSpaceDN w:val="0"/>
              <w:adjustRightInd w:val="0"/>
              <w:spacing w:after="0"/>
              <w:textAlignment w:val="center"/>
              <w:rPr>
                <w:rFonts w:ascii="Arial" w:eastAsia="Times New Roman" w:hAnsi="Arial" w:cs="Arial"/>
                <w:sz w:val="20"/>
                <w:szCs w:val="20"/>
                <w:lang w:val="nl-NL" w:eastAsia="fr-FR"/>
              </w:rPr>
            </w:pPr>
            <w:r w:rsidRPr="000A3AD7">
              <w:rPr>
                <w:rFonts w:ascii="Arial" w:eastAsia="Times New Roman" w:hAnsi="Arial" w:cs="Arial"/>
                <w:sz w:val="20"/>
                <w:szCs w:val="20"/>
                <w:lang w:val="nl-NL" w:eastAsia="fr-FR"/>
              </w:rPr>
              <w:t>Bewijs van het brutoloon van de maand januari / eerste volledige maand van de tewerkstelling</w:t>
            </w:r>
          </w:p>
          <w:p w14:paraId="7D04D6B2" w14:textId="77777777" w:rsidR="008E135B" w:rsidRPr="002F1BD7" w:rsidRDefault="008E135B" w:rsidP="008E135B">
            <w:pPr>
              <w:pStyle w:val="Lijstalinea"/>
              <w:widowControl w:val="0"/>
              <w:numPr>
                <w:ilvl w:val="0"/>
                <w:numId w:val="11"/>
              </w:numPr>
              <w:autoSpaceDE w:val="0"/>
              <w:autoSpaceDN w:val="0"/>
              <w:adjustRightInd w:val="0"/>
              <w:spacing w:after="0"/>
              <w:textAlignment w:val="center"/>
              <w:rPr>
                <w:rFonts w:ascii="Arial" w:eastAsia="Times New Roman" w:hAnsi="Arial" w:cs="Arial"/>
                <w:sz w:val="20"/>
                <w:szCs w:val="20"/>
                <w:lang w:val="nl-NL" w:eastAsia="fr-FR"/>
              </w:rPr>
            </w:pPr>
            <w:r w:rsidRPr="002F1BD7">
              <w:rPr>
                <w:rFonts w:ascii="Arial" w:eastAsia="Times New Roman" w:hAnsi="Arial" w:cs="Arial"/>
                <w:sz w:val="20"/>
                <w:szCs w:val="20"/>
                <w:lang w:val="nl-NL" w:eastAsia="fr-FR"/>
              </w:rPr>
              <w:t xml:space="preserve">Bewijs van op het project gepresteerde uren </w:t>
            </w:r>
          </w:p>
          <w:p w14:paraId="3DAD60E7" w14:textId="256C38BB"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43C92AF6" w14:textId="1781EEB8" w:rsidR="00BB034A" w:rsidRDefault="00BB034A"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6EAFCA07" w14:textId="77777777" w:rsidR="00BB034A" w:rsidRDefault="00BB034A"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3F6B49AC" w14:textId="106C4A54" w:rsidR="008E135B" w:rsidRPr="00BB034A" w:rsidRDefault="00BB034A" w:rsidP="00BB034A">
            <w:pPr>
              <w:widowControl w:val="0"/>
              <w:autoSpaceDE w:val="0"/>
              <w:autoSpaceDN w:val="0"/>
              <w:adjustRightInd w:val="0"/>
              <w:spacing w:after="0"/>
              <w:ind w:left="360"/>
              <w:textAlignment w:val="center"/>
              <w:rPr>
                <w:rFonts w:ascii="Arial" w:eastAsia="Times New Roman" w:hAnsi="Arial" w:cs="Arial"/>
                <w:b/>
                <w:sz w:val="20"/>
                <w:szCs w:val="20"/>
                <w:lang w:val="nl-NL" w:eastAsia="fr-FR"/>
              </w:rPr>
            </w:pPr>
            <w:r>
              <w:rPr>
                <w:rFonts w:ascii="Arial" w:eastAsia="Times New Roman" w:hAnsi="Arial" w:cs="Arial"/>
                <w:b/>
                <w:sz w:val="20"/>
                <w:szCs w:val="20"/>
                <w:lang w:val="nl-NL" w:eastAsia="fr-FR"/>
              </w:rPr>
              <w:t xml:space="preserve">5.3. </w:t>
            </w:r>
            <w:r w:rsidR="008E135B" w:rsidRPr="00BB034A">
              <w:rPr>
                <w:rFonts w:ascii="Arial" w:eastAsia="Times New Roman" w:hAnsi="Arial" w:cs="Arial"/>
                <w:b/>
                <w:sz w:val="20"/>
                <w:szCs w:val="20"/>
                <w:lang w:val="nl-NL" w:eastAsia="fr-FR"/>
              </w:rPr>
              <w:t>Andere directe kosten</w:t>
            </w:r>
          </w:p>
          <w:p w14:paraId="11F61777" w14:textId="77777777" w:rsidR="008E135B" w:rsidRDefault="008E135B" w:rsidP="008E135B">
            <w:pPr>
              <w:widowControl w:val="0"/>
              <w:autoSpaceDE w:val="0"/>
              <w:autoSpaceDN w:val="0"/>
              <w:adjustRightInd w:val="0"/>
              <w:spacing w:after="0"/>
              <w:textAlignment w:val="center"/>
              <w:rPr>
                <w:rFonts w:ascii="Arial" w:eastAsia="Times New Roman" w:hAnsi="Arial" w:cs="Arial"/>
                <w:b/>
                <w:sz w:val="20"/>
                <w:szCs w:val="20"/>
                <w:lang w:val="nl-NL" w:eastAsia="fr-FR"/>
              </w:rPr>
            </w:pPr>
          </w:p>
          <w:p w14:paraId="28EEEAC0"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nl-NL" w:eastAsia="fr-FR"/>
              </w:rPr>
            </w:pPr>
            <w:r>
              <w:rPr>
                <w:rFonts w:ascii="Arial" w:eastAsia="Times New Roman" w:hAnsi="Arial" w:cs="Arial"/>
                <w:sz w:val="20"/>
                <w:szCs w:val="20"/>
                <w:u w:val="single"/>
                <w:lang w:val="nl-NL" w:eastAsia="fr-FR"/>
              </w:rPr>
              <w:t>Algemeen</w:t>
            </w:r>
          </w:p>
          <w:p w14:paraId="70B09C44" w14:textId="77777777" w:rsidR="008E135B" w:rsidRPr="00085510"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sidRPr="00085510">
              <w:rPr>
                <w:rFonts w:ascii="Arial" w:eastAsia="Times New Roman" w:hAnsi="Arial" w:cs="Arial"/>
                <w:sz w:val="20"/>
                <w:szCs w:val="20"/>
                <w:lang w:val="nl-NL" w:eastAsia="fr-FR"/>
              </w:rPr>
              <w:t xml:space="preserve">Het minimum bedrag voor de andere directe kosten bedraagt </w:t>
            </w:r>
            <w:r w:rsidRPr="00085510">
              <w:rPr>
                <w:rFonts w:ascii="Arial" w:hAnsi="Arial" w:cs="Arial"/>
                <w:sz w:val="20"/>
                <w:szCs w:val="20"/>
                <w:lang w:val="nl-BE"/>
              </w:rPr>
              <w:t xml:space="preserve">1.000,00€ </w:t>
            </w:r>
            <w:r w:rsidRPr="00085510">
              <w:rPr>
                <w:rFonts w:ascii="Arial" w:eastAsia="Times New Roman" w:hAnsi="Arial" w:cs="Arial"/>
                <w:sz w:val="20"/>
                <w:szCs w:val="20"/>
                <w:lang w:val="nl-NL" w:eastAsia="fr-FR"/>
              </w:rPr>
              <w:t xml:space="preserve">per individuele kost. Kosten lager dan dit bedrag zullen als niet-subsidiabel worden beschouwd.  </w:t>
            </w:r>
          </w:p>
          <w:p w14:paraId="4267D8B6" w14:textId="77777777" w:rsidR="008E135B" w:rsidRPr="00FE6DA9"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kosten moeten gemaakt zijn door de eindbegunstigde of projectpartner.</w:t>
            </w:r>
          </w:p>
          <w:p w14:paraId="24F18946" w14:textId="77777777" w:rsidR="008E135B" w:rsidRPr="00FE6DA9"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Kosten moeten redelijk zijn en stroken met de beginselen van goed financieel beheer, met name wat prijs-kwaliteitsverhouding en kosteneffectiviteit betreft. </w:t>
            </w:r>
          </w:p>
          <w:p w14:paraId="612BFD06" w14:textId="77777777" w:rsidR="008E135B" w:rsidRPr="00FE6DA9"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K</w:t>
            </w:r>
            <w:r w:rsidRPr="00FE6DA9">
              <w:rPr>
                <w:rFonts w:ascii="Arial" w:eastAsia="Times New Roman" w:hAnsi="Arial" w:cs="Arial"/>
                <w:sz w:val="20"/>
                <w:szCs w:val="20"/>
                <w:lang w:val="nl-NL" w:eastAsia="fr-FR"/>
              </w:rPr>
              <w:t>osten moeten gedaan zijn in het kader van de uitvoering van het project, en de link met het project moet worden aangetoond voor elke kost</w:t>
            </w:r>
            <w:r>
              <w:rPr>
                <w:rFonts w:ascii="Arial" w:eastAsia="Times New Roman" w:hAnsi="Arial" w:cs="Arial"/>
                <w:sz w:val="20"/>
                <w:szCs w:val="20"/>
                <w:lang w:val="nl-NL" w:eastAsia="fr-FR"/>
              </w:rPr>
              <w:t>.</w:t>
            </w:r>
          </w:p>
          <w:p w14:paraId="6F96AAAA" w14:textId="77777777" w:rsidR="008E135B" w:rsidRPr="00FE6DA9"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lastRenderedPageBreak/>
              <w:t>K</w:t>
            </w:r>
            <w:r w:rsidRPr="00FE6DA9">
              <w:rPr>
                <w:rFonts w:ascii="Arial" w:eastAsia="Times New Roman" w:hAnsi="Arial" w:cs="Arial"/>
                <w:sz w:val="20"/>
                <w:szCs w:val="20"/>
                <w:lang w:val="nl-NL" w:eastAsia="fr-FR"/>
              </w:rPr>
              <w:t>osten moeten gedaan zijn tijdens de looptijd van het project (betalingen kunnen tot 3 maand na einde van het project)</w:t>
            </w:r>
            <w:r>
              <w:rPr>
                <w:rFonts w:ascii="Arial" w:eastAsia="Times New Roman" w:hAnsi="Arial" w:cs="Arial"/>
                <w:sz w:val="20"/>
                <w:szCs w:val="20"/>
                <w:lang w:val="nl-NL" w:eastAsia="fr-FR"/>
              </w:rPr>
              <w:t>.</w:t>
            </w:r>
          </w:p>
          <w:p w14:paraId="021E33A6" w14:textId="77777777" w:rsidR="008E135B" w:rsidRPr="00FE6DA9"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V</w:t>
            </w:r>
            <w:r w:rsidRPr="00FE6DA9">
              <w:rPr>
                <w:rFonts w:ascii="Arial" w:eastAsia="Times New Roman" w:hAnsi="Arial" w:cs="Arial"/>
                <w:sz w:val="20"/>
                <w:szCs w:val="20"/>
                <w:lang w:val="nl-NL" w:eastAsia="fr-FR"/>
              </w:rPr>
              <w:t>oor alle kosten moet een factuur of gelijkwaardig worden voorgelegd, en moet het betaalbewijs beschikbaar zijn. Dit geldt niet voor afschrijvingen</w:t>
            </w:r>
            <w:r>
              <w:rPr>
                <w:rFonts w:ascii="Arial" w:eastAsia="Times New Roman" w:hAnsi="Arial" w:cs="Arial"/>
                <w:sz w:val="20"/>
                <w:szCs w:val="20"/>
                <w:lang w:val="nl-NL" w:eastAsia="fr-FR"/>
              </w:rPr>
              <w:t>.</w:t>
            </w:r>
          </w:p>
          <w:p w14:paraId="5BB00C65" w14:textId="77777777" w:rsidR="008E135B" w:rsidRPr="00FE6DA9" w:rsidRDefault="008E135B" w:rsidP="008E135B">
            <w:pPr>
              <w:pStyle w:val="Lijstalinea"/>
              <w:widowControl w:val="0"/>
              <w:numPr>
                <w:ilvl w:val="0"/>
                <w:numId w:val="25"/>
              </w:numPr>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A</w:t>
            </w:r>
            <w:r w:rsidRPr="00FE6DA9">
              <w:rPr>
                <w:rFonts w:ascii="Arial" w:eastAsia="Times New Roman" w:hAnsi="Arial" w:cs="Arial"/>
                <w:sz w:val="20"/>
                <w:szCs w:val="20"/>
                <w:lang w:val="nl-NL" w:eastAsia="fr-FR"/>
              </w:rPr>
              <w:t>lle kosten moeten opgenomen zijn in de boekhouding van de eindbegunstigde</w:t>
            </w:r>
            <w:r>
              <w:rPr>
                <w:rFonts w:ascii="Arial" w:eastAsia="Times New Roman" w:hAnsi="Arial" w:cs="Arial"/>
                <w:sz w:val="20"/>
                <w:szCs w:val="20"/>
                <w:lang w:val="nl-NL" w:eastAsia="fr-FR"/>
              </w:rPr>
              <w:t>.</w:t>
            </w:r>
          </w:p>
          <w:p w14:paraId="0BD8552A" w14:textId="77777777" w:rsidR="008E135B" w:rsidRPr="007812B5"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0547E7E8" w14:textId="77777777" w:rsidR="008E135B" w:rsidRPr="00FE6DA9" w:rsidRDefault="008E135B" w:rsidP="008E135B">
            <w:pPr>
              <w:widowControl w:val="0"/>
              <w:autoSpaceDE w:val="0"/>
              <w:autoSpaceDN w:val="0"/>
              <w:adjustRightInd w:val="0"/>
              <w:spacing w:after="0"/>
              <w:textAlignment w:val="center"/>
              <w:rPr>
                <w:rFonts w:ascii="Arial" w:eastAsia="Times New Roman" w:hAnsi="Arial" w:cs="Arial"/>
                <w:sz w:val="20"/>
                <w:szCs w:val="20"/>
                <w:u w:val="single"/>
                <w:lang w:val="nl-NL" w:eastAsia="fr-FR"/>
              </w:rPr>
            </w:pPr>
            <w:r w:rsidRPr="00FE6DA9">
              <w:rPr>
                <w:rFonts w:ascii="Arial" w:eastAsia="Times New Roman" w:hAnsi="Arial" w:cs="Arial"/>
                <w:sz w:val="20"/>
                <w:szCs w:val="20"/>
                <w:u w:val="single"/>
                <w:lang w:val="nl-NL" w:eastAsia="fr-FR"/>
              </w:rPr>
              <w:t>Specifiek</w:t>
            </w:r>
          </w:p>
          <w:p w14:paraId="329852E0" w14:textId="77777777" w:rsidR="008E135B"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18B01991" w14:textId="77777777" w:rsidR="008E135B" w:rsidRPr="00FE6DA9" w:rsidRDefault="008E135B" w:rsidP="008E135B">
            <w:pPr>
              <w:pStyle w:val="Lijstalinea"/>
              <w:widowControl w:val="0"/>
              <w:numPr>
                <w:ilvl w:val="0"/>
                <w:numId w:val="2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b/>
                <w:sz w:val="20"/>
                <w:szCs w:val="20"/>
                <w:lang w:val="nl-NL" w:eastAsia="fr-FR"/>
              </w:rPr>
              <w:t>BTW</w:t>
            </w:r>
            <w:r w:rsidRPr="00FE6DA9">
              <w:rPr>
                <w:rFonts w:ascii="Arial" w:eastAsia="Times New Roman" w:hAnsi="Arial" w:cs="Arial"/>
                <w:sz w:val="20"/>
                <w:szCs w:val="20"/>
                <w:lang w:val="nl-NL" w:eastAsia="fr-FR"/>
              </w:rPr>
              <w:t xml:space="preserve"> is subsidiabel onder volgende voorwaarden: </w:t>
            </w:r>
          </w:p>
          <w:p w14:paraId="36D1A060" w14:textId="77777777" w:rsidR="008E135B" w:rsidRDefault="008E135B" w:rsidP="008E135B">
            <w:pPr>
              <w:pStyle w:val="Lijstalinea"/>
              <w:widowControl w:val="0"/>
              <w:numPr>
                <w:ilvl w:val="0"/>
                <w:numId w:val="15"/>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voor concrete projecten waarvan de totale kosten lager zijn dan</w:t>
            </w:r>
            <w:r>
              <w:rPr>
                <w:rFonts w:ascii="Arial" w:eastAsia="Times New Roman" w:hAnsi="Arial" w:cs="Arial"/>
                <w:sz w:val="20"/>
                <w:szCs w:val="20"/>
                <w:lang w:val="nl-NL" w:eastAsia="fr-FR"/>
              </w:rPr>
              <w:t xml:space="preserve"> 5.000.000,00€ </w:t>
            </w:r>
            <w:r w:rsidRPr="00FE6DA9">
              <w:rPr>
                <w:rFonts w:ascii="Arial" w:eastAsia="Times New Roman" w:hAnsi="Arial" w:cs="Arial"/>
                <w:sz w:val="20"/>
                <w:szCs w:val="20"/>
                <w:lang w:val="nl-NL" w:eastAsia="fr-FR"/>
              </w:rPr>
              <w:t>(inclusief btw);</w:t>
            </w:r>
          </w:p>
          <w:p w14:paraId="23024E68" w14:textId="77777777" w:rsidR="008E135B" w:rsidRPr="00FE6DA9" w:rsidRDefault="008E135B" w:rsidP="008E135B">
            <w:pPr>
              <w:pStyle w:val="Lijstalinea"/>
              <w:widowControl w:val="0"/>
              <w:numPr>
                <w:ilvl w:val="0"/>
                <w:numId w:val="15"/>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voor concrete projecten waarvan de totale kosten ten minste </w:t>
            </w:r>
            <w:r>
              <w:rPr>
                <w:rFonts w:ascii="Arial" w:eastAsia="Times New Roman" w:hAnsi="Arial" w:cs="Arial"/>
                <w:sz w:val="20"/>
                <w:szCs w:val="20"/>
                <w:lang w:val="nl-NL" w:eastAsia="fr-FR"/>
              </w:rPr>
              <w:t xml:space="preserve"> 5.000.</w:t>
            </w:r>
            <w:r w:rsidRPr="00FE6DA9">
              <w:rPr>
                <w:rFonts w:ascii="Arial" w:eastAsia="Times New Roman" w:hAnsi="Arial" w:cs="Arial"/>
                <w:sz w:val="20"/>
                <w:szCs w:val="20"/>
                <w:lang w:val="nl-NL" w:eastAsia="fr-FR"/>
              </w:rPr>
              <w:t>000</w:t>
            </w:r>
            <w:r>
              <w:rPr>
                <w:rFonts w:ascii="Arial" w:eastAsia="Times New Roman" w:hAnsi="Arial" w:cs="Arial"/>
                <w:sz w:val="20"/>
                <w:szCs w:val="20"/>
                <w:lang w:val="nl-NL" w:eastAsia="fr-FR"/>
              </w:rPr>
              <w:t xml:space="preserve">,00€ (inclusief btw) </w:t>
            </w:r>
            <w:r w:rsidRPr="00FE6DA9">
              <w:rPr>
                <w:rFonts w:ascii="Arial" w:eastAsia="Times New Roman" w:hAnsi="Arial" w:cs="Arial"/>
                <w:sz w:val="20"/>
                <w:szCs w:val="20"/>
                <w:lang w:val="nl-NL" w:eastAsia="fr-FR"/>
              </w:rPr>
              <w:t xml:space="preserve">bedragen indien zij krachtens de nationale btw-wetgeving niet </w:t>
            </w:r>
            <w:proofErr w:type="spellStart"/>
            <w:r w:rsidRPr="00FE6DA9">
              <w:rPr>
                <w:rFonts w:ascii="Arial" w:eastAsia="Times New Roman" w:hAnsi="Arial" w:cs="Arial"/>
                <w:sz w:val="20"/>
                <w:szCs w:val="20"/>
                <w:lang w:val="nl-NL" w:eastAsia="fr-FR"/>
              </w:rPr>
              <w:t>terugvorderbaar</w:t>
            </w:r>
            <w:proofErr w:type="spellEnd"/>
            <w:r w:rsidRPr="00FE6DA9">
              <w:rPr>
                <w:rFonts w:ascii="Arial" w:eastAsia="Times New Roman" w:hAnsi="Arial" w:cs="Arial"/>
                <w:sz w:val="20"/>
                <w:szCs w:val="20"/>
                <w:lang w:val="nl-NL" w:eastAsia="fr-FR"/>
              </w:rPr>
              <w:t xml:space="preserve"> zijn;</w:t>
            </w:r>
          </w:p>
          <w:p w14:paraId="2A86A2DB" w14:textId="77777777" w:rsidR="008E135B" w:rsidRPr="00FE6DA9" w:rsidRDefault="008E135B" w:rsidP="008E135B">
            <w:pPr>
              <w:widowControl w:val="0"/>
              <w:autoSpaceDE w:val="0"/>
              <w:autoSpaceDN w:val="0"/>
              <w:adjustRightInd w:val="0"/>
              <w:spacing w:after="0"/>
              <w:textAlignment w:val="center"/>
              <w:rPr>
                <w:rFonts w:ascii="Arial" w:eastAsia="Times New Roman" w:hAnsi="Arial" w:cs="Arial"/>
                <w:sz w:val="20"/>
                <w:szCs w:val="20"/>
                <w:lang w:val="nl-NL" w:eastAsia="fr-FR"/>
              </w:rPr>
            </w:pPr>
          </w:p>
          <w:p w14:paraId="0A227272" w14:textId="77777777" w:rsidR="008E135B" w:rsidRDefault="008E135B" w:rsidP="008E135B">
            <w:pPr>
              <w:pStyle w:val="Lijstalinea"/>
              <w:widowControl w:val="0"/>
              <w:numPr>
                <w:ilvl w:val="0"/>
                <w:numId w:val="2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b/>
                <w:sz w:val="20"/>
                <w:szCs w:val="20"/>
                <w:lang w:val="nl-NL" w:eastAsia="fr-FR"/>
              </w:rPr>
              <w:t>Aankopen van roerende goederen</w:t>
            </w:r>
            <w:r>
              <w:rPr>
                <w:rFonts w:ascii="Arial" w:eastAsia="Times New Roman" w:hAnsi="Arial" w:cs="Arial"/>
                <w:sz w:val="20"/>
                <w:szCs w:val="20"/>
                <w:lang w:val="nl-NL" w:eastAsia="fr-FR"/>
              </w:rPr>
              <w:t xml:space="preserve"> van meer dan  </w:t>
            </w:r>
            <w:r w:rsidRPr="00FE6DA9">
              <w:rPr>
                <w:rFonts w:ascii="Arial" w:eastAsia="Times New Roman" w:hAnsi="Arial" w:cs="Arial"/>
                <w:sz w:val="20"/>
                <w:szCs w:val="20"/>
                <w:lang w:val="nl-NL" w:eastAsia="fr-FR"/>
              </w:rPr>
              <w:t>5.000</w:t>
            </w:r>
            <w:r>
              <w:rPr>
                <w:rFonts w:ascii="Arial" w:eastAsia="Times New Roman" w:hAnsi="Arial" w:cs="Arial"/>
                <w:sz w:val="20"/>
                <w:szCs w:val="20"/>
                <w:lang w:val="nl-NL" w:eastAsia="fr-FR"/>
              </w:rPr>
              <w:t xml:space="preserve">,00€ </w:t>
            </w:r>
            <w:r w:rsidRPr="00FE6DA9">
              <w:rPr>
                <w:rFonts w:ascii="Arial" w:eastAsia="Times New Roman" w:hAnsi="Arial" w:cs="Arial"/>
                <w:sz w:val="20"/>
                <w:szCs w:val="20"/>
                <w:lang w:val="nl-NL" w:eastAsia="fr-FR"/>
              </w:rPr>
              <w:t xml:space="preserve">per unit die niet via afschrijvingen worden ingebracht moeten minstens 3 maand voor het einde van het project gebeuren (tenzij er voorafgaandelijke goedkeuring is van de </w:t>
            </w:r>
            <w:proofErr w:type="spellStart"/>
            <w:r w:rsidRPr="00FE6DA9">
              <w:rPr>
                <w:rFonts w:ascii="Arial" w:eastAsia="Times New Roman" w:hAnsi="Arial" w:cs="Arial"/>
                <w:sz w:val="20"/>
                <w:szCs w:val="20"/>
                <w:lang w:val="nl-NL" w:eastAsia="fr-FR"/>
              </w:rPr>
              <w:t>Beheersautoriteit</w:t>
            </w:r>
            <w:proofErr w:type="spellEnd"/>
            <w:r w:rsidRPr="00FE6DA9">
              <w:rPr>
                <w:rFonts w:ascii="Arial" w:eastAsia="Times New Roman" w:hAnsi="Arial" w:cs="Arial"/>
                <w:sz w:val="20"/>
                <w:szCs w:val="20"/>
                <w:lang w:val="nl-NL" w:eastAsia="fr-FR"/>
              </w:rPr>
              <w:t xml:space="preserve">). De oorspronkelijke aankoop van dit materiaal mag niet gefinancierd zijn via een financiering van de Europese Unie. </w:t>
            </w:r>
          </w:p>
          <w:p w14:paraId="668D2C72" w14:textId="77777777" w:rsidR="008E135B" w:rsidRDefault="008E135B" w:rsidP="008E135B">
            <w:pPr>
              <w:pStyle w:val="Lijstalinea"/>
              <w:widowControl w:val="0"/>
              <w:autoSpaceDE w:val="0"/>
              <w:autoSpaceDN w:val="0"/>
              <w:adjustRightInd w:val="0"/>
              <w:spacing w:after="0"/>
              <w:ind w:left="360"/>
              <w:textAlignment w:val="center"/>
              <w:rPr>
                <w:rFonts w:ascii="Arial" w:eastAsia="Times New Roman" w:hAnsi="Arial" w:cs="Arial"/>
                <w:sz w:val="20"/>
                <w:szCs w:val="20"/>
                <w:lang w:val="nl-NL" w:eastAsia="fr-FR"/>
              </w:rPr>
            </w:pPr>
          </w:p>
          <w:p w14:paraId="50EEF19F" w14:textId="77777777" w:rsidR="008E135B" w:rsidRDefault="008E135B" w:rsidP="008E135B">
            <w:pPr>
              <w:pStyle w:val="Lijstalinea"/>
              <w:widowControl w:val="0"/>
              <w:numPr>
                <w:ilvl w:val="0"/>
                <w:numId w:val="2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Wanneer </w:t>
            </w:r>
            <w:r w:rsidRPr="00FE6DA9">
              <w:rPr>
                <w:rFonts w:ascii="Arial" w:eastAsia="Times New Roman" w:hAnsi="Arial" w:cs="Arial"/>
                <w:b/>
                <w:sz w:val="20"/>
                <w:szCs w:val="20"/>
                <w:lang w:val="nl-NL" w:eastAsia="fr-FR"/>
              </w:rPr>
              <w:t>aankoop of huur van onroerend goed</w:t>
            </w:r>
            <w:r w:rsidRPr="00FE6DA9">
              <w:rPr>
                <w:rFonts w:ascii="Arial" w:eastAsia="Times New Roman" w:hAnsi="Arial" w:cs="Arial"/>
                <w:sz w:val="20"/>
                <w:szCs w:val="20"/>
                <w:lang w:val="nl-NL" w:eastAsia="fr-FR"/>
              </w:rPr>
              <w:t xml:space="preserve"> wordt ingebracht mag het onroerend goed niet (eerder) aangekocht zijn via een financiering van de Europese Unie.  </w:t>
            </w:r>
          </w:p>
          <w:p w14:paraId="79B8434A" w14:textId="77777777" w:rsidR="008E135B" w:rsidRPr="00FE6DA9" w:rsidRDefault="008E135B" w:rsidP="008E135B">
            <w:pPr>
              <w:pStyle w:val="Lijstalinea"/>
              <w:rPr>
                <w:rFonts w:ascii="Arial" w:eastAsia="Times New Roman" w:hAnsi="Arial" w:cs="Arial"/>
                <w:sz w:val="20"/>
                <w:szCs w:val="20"/>
                <w:lang w:val="nl-NL" w:eastAsia="fr-FR"/>
              </w:rPr>
            </w:pPr>
          </w:p>
          <w:p w14:paraId="2CFA689E" w14:textId="77777777" w:rsidR="008E135B" w:rsidRDefault="008E135B" w:rsidP="008E135B">
            <w:pPr>
              <w:pStyle w:val="Lijstalinea"/>
              <w:widowControl w:val="0"/>
              <w:numPr>
                <w:ilvl w:val="0"/>
                <w:numId w:val="2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Voor </w:t>
            </w:r>
            <w:r w:rsidRPr="00FE6DA9">
              <w:rPr>
                <w:rFonts w:ascii="Arial" w:eastAsia="Times New Roman" w:hAnsi="Arial" w:cs="Arial"/>
                <w:b/>
                <w:sz w:val="20"/>
                <w:szCs w:val="20"/>
                <w:lang w:val="nl-NL" w:eastAsia="fr-FR"/>
              </w:rPr>
              <w:t>kosten voor de doelgroep</w:t>
            </w:r>
            <w:r w:rsidRPr="00FE6DA9">
              <w:rPr>
                <w:rFonts w:ascii="Arial" w:eastAsia="Times New Roman" w:hAnsi="Arial" w:cs="Arial"/>
                <w:sz w:val="20"/>
                <w:szCs w:val="20"/>
                <w:lang w:val="nl-NL" w:eastAsia="fr-FR"/>
              </w:rPr>
              <w:t xml:space="preserve"> moet worden aangetoond dat zij behoren tot de doelgroep zoals beschreven in de Europese regelgeving (Verordening (EU) 2021/1147 van het Europees Parlement en de Raad van 7 juli 2021 tot oprichting van het Fonds voor Asiel, Migratie en Integratie), en moeten bewijsstukken bewaard worden waaruit blijkt dat de personen de bijstand ontvangen hebben (ontvangstbewijzen). </w:t>
            </w:r>
          </w:p>
          <w:p w14:paraId="1D8C3D42" w14:textId="77777777" w:rsidR="008E135B" w:rsidRPr="00FE6DA9" w:rsidRDefault="008E135B" w:rsidP="008E135B">
            <w:pPr>
              <w:pStyle w:val="Lijstalinea"/>
              <w:rPr>
                <w:rFonts w:ascii="Arial" w:eastAsia="Times New Roman" w:hAnsi="Arial" w:cs="Arial"/>
                <w:sz w:val="20"/>
                <w:szCs w:val="20"/>
                <w:lang w:val="nl-NL" w:eastAsia="fr-FR"/>
              </w:rPr>
            </w:pPr>
          </w:p>
          <w:p w14:paraId="2816C7DF" w14:textId="77777777" w:rsidR="008E135B" w:rsidRDefault="008E135B" w:rsidP="008E135B">
            <w:pPr>
              <w:pStyle w:val="Lijstalinea"/>
              <w:widowControl w:val="0"/>
              <w:numPr>
                <w:ilvl w:val="0"/>
                <w:numId w:val="2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De diensten die een </w:t>
            </w:r>
            <w:r w:rsidRPr="00FE6DA9">
              <w:rPr>
                <w:rFonts w:ascii="Arial" w:eastAsia="Times New Roman" w:hAnsi="Arial" w:cs="Arial"/>
                <w:b/>
                <w:sz w:val="20"/>
                <w:szCs w:val="20"/>
                <w:lang w:val="nl-NL" w:eastAsia="fr-FR"/>
              </w:rPr>
              <w:t>onderaannemer</w:t>
            </w:r>
            <w:r w:rsidRPr="00FE6DA9">
              <w:rPr>
                <w:rFonts w:ascii="Arial" w:eastAsia="Times New Roman" w:hAnsi="Arial" w:cs="Arial"/>
                <w:sz w:val="20"/>
                <w:szCs w:val="20"/>
                <w:lang w:val="nl-NL" w:eastAsia="fr-FR"/>
              </w:rPr>
              <w:t xml:space="preserve"> levert, moeten gedetailleerd gefactureerd worden met vermelding van: naam uitvoerder prestatie, datum van uitvoering, aard van diensten en indien van toepassing het aantal gepresteerde uren. De link met het project moet duidelijk aangetoond kunnen worden.  De volledige aanbestedingsprocedure moet gedocumenteerd zijn en zal opgevraagd worden bij controle.</w:t>
            </w:r>
          </w:p>
          <w:p w14:paraId="0CFE8703" w14:textId="77777777" w:rsidR="008E135B" w:rsidRPr="00FE6DA9" w:rsidRDefault="008E135B" w:rsidP="008E135B">
            <w:pPr>
              <w:pStyle w:val="Lijstalinea"/>
              <w:rPr>
                <w:rFonts w:ascii="Arial" w:eastAsia="Times New Roman" w:hAnsi="Arial" w:cs="Arial"/>
                <w:sz w:val="20"/>
                <w:szCs w:val="20"/>
                <w:lang w:val="nl-NL" w:eastAsia="fr-FR"/>
              </w:rPr>
            </w:pPr>
          </w:p>
          <w:p w14:paraId="1B8E3F21" w14:textId="77777777" w:rsidR="008E135B" w:rsidRDefault="008E135B" w:rsidP="008E135B">
            <w:pPr>
              <w:pStyle w:val="Lijstalinea"/>
              <w:widowControl w:val="0"/>
              <w:numPr>
                <w:ilvl w:val="0"/>
                <w:numId w:val="26"/>
              </w:numPr>
              <w:autoSpaceDE w:val="0"/>
              <w:autoSpaceDN w:val="0"/>
              <w:adjustRightInd w:val="0"/>
              <w:spacing w:after="0"/>
              <w:textAlignment w:val="center"/>
              <w:rPr>
                <w:rFonts w:ascii="Arial" w:eastAsia="Times New Roman" w:hAnsi="Arial" w:cs="Arial"/>
                <w:b/>
                <w:sz w:val="20"/>
                <w:szCs w:val="20"/>
                <w:lang w:val="nl-NL" w:eastAsia="fr-FR"/>
              </w:rPr>
            </w:pPr>
            <w:r w:rsidRPr="00FE6DA9">
              <w:rPr>
                <w:rFonts w:ascii="Arial" w:eastAsia="Times New Roman" w:hAnsi="Arial" w:cs="Arial"/>
                <w:b/>
                <w:sz w:val="20"/>
                <w:szCs w:val="20"/>
                <w:lang w:val="nl-NL" w:eastAsia="fr-FR"/>
              </w:rPr>
              <w:t>Reis-en verblijfskosten en verzekeringen voor het personeel dat op het project werkt zijn niet subsidiabel.</w:t>
            </w:r>
          </w:p>
          <w:p w14:paraId="3B18A1F1" w14:textId="77777777" w:rsidR="008E135B" w:rsidRPr="00FE6DA9" w:rsidRDefault="008E135B" w:rsidP="008E135B">
            <w:pPr>
              <w:pStyle w:val="Lijstalinea"/>
              <w:rPr>
                <w:rFonts w:ascii="Arial" w:eastAsia="Times New Roman" w:hAnsi="Arial" w:cs="Arial"/>
                <w:sz w:val="20"/>
                <w:szCs w:val="20"/>
                <w:lang w:val="nl-NL" w:eastAsia="fr-FR"/>
              </w:rPr>
            </w:pPr>
          </w:p>
          <w:p w14:paraId="3B0962EF" w14:textId="77777777" w:rsidR="008E135B" w:rsidRPr="00EA5C5B" w:rsidRDefault="008E135B" w:rsidP="008E135B">
            <w:pPr>
              <w:pStyle w:val="Lijstalinea"/>
              <w:numPr>
                <w:ilvl w:val="0"/>
                <w:numId w:val="26"/>
              </w:numP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De volgende </w:t>
            </w:r>
            <w:r w:rsidRPr="00FE6DA9">
              <w:rPr>
                <w:rFonts w:ascii="Arial" w:eastAsia="Times New Roman" w:hAnsi="Arial" w:cs="Arial"/>
                <w:b/>
                <w:sz w:val="20"/>
                <w:szCs w:val="20"/>
                <w:lang w:val="nl-NL" w:eastAsia="fr-FR"/>
              </w:rPr>
              <w:t>maxima</w:t>
            </w:r>
            <w:r w:rsidRPr="00FE6DA9">
              <w:rPr>
                <w:rFonts w:ascii="Arial" w:eastAsia="Times New Roman" w:hAnsi="Arial" w:cs="Arial"/>
                <w:sz w:val="20"/>
                <w:szCs w:val="20"/>
                <w:lang w:val="nl-NL" w:eastAsia="fr-FR"/>
              </w:rPr>
              <w:t xml:space="preserve"> zijn van toepassing:</w:t>
            </w:r>
          </w:p>
          <w:p w14:paraId="72253021" w14:textId="77777777" w:rsidR="008E135B" w:rsidRDefault="008E135B" w:rsidP="008E135B">
            <w:pPr>
              <w:pStyle w:val="Lijstalinea"/>
              <w:widowControl w:val="0"/>
              <w:numPr>
                <w:ilvl w:val="0"/>
                <w:numId w:val="1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lastRenderedPageBreak/>
              <w:t>125</w:t>
            </w:r>
            <w:r>
              <w:rPr>
                <w:rFonts w:ascii="Arial" w:eastAsia="Times New Roman" w:hAnsi="Arial" w:cs="Arial"/>
                <w:sz w:val="20"/>
                <w:szCs w:val="20"/>
                <w:lang w:val="nl-NL" w:eastAsia="fr-FR"/>
              </w:rPr>
              <w:t xml:space="preserve">,00€ </w:t>
            </w:r>
            <w:r w:rsidRPr="00FE6DA9">
              <w:rPr>
                <w:rFonts w:ascii="Arial" w:eastAsia="Times New Roman" w:hAnsi="Arial" w:cs="Arial"/>
                <w:sz w:val="20"/>
                <w:szCs w:val="20"/>
                <w:lang w:val="nl-NL" w:eastAsia="fr-FR"/>
              </w:rPr>
              <w:t xml:space="preserve">per uur voor extern personeel via </w:t>
            </w:r>
            <w:proofErr w:type="spellStart"/>
            <w:r w:rsidRPr="00FE6DA9">
              <w:rPr>
                <w:rFonts w:ascii="Arial" w:eastAsia="Times New Roman" w:hAnsi="Arial" w:cs="Arial"/>
                <w:sz w:val="20"/>
                <w:szCs w:val="20"/>
                <w:lang w:val="nl-NL" w:eastAsia="fr-FR"/>
              </w:rPr>
              <w:t>onderaanneming</w:t>
            </w:r>
            <w:proofErr w:type="spellEnd"/>
            <w:r>
              <w:rPr>
                <w:rFonts w:ascii="Arial" w:eastAsia="Times New Roman" w:hAnsi="Arial" w:cs="Arial"/>
                <w:sz w:val="20"/>
                <w:szCs w:val="20"/>
                <w:lang w:val="nl-NL" w:eastAsia="fr-FR"/>
              </w:rPr>
              <w:t>.</w:t>
            </w:r>
          </w:p>
          <w:p w14:paraId="17B462DE" w14:textId="77777777" w:rsidR="008E135B" w:rsidRDefault="008E135B" w:rsidP="008E135B">
            <w:pPr>
              <w:pStyle w:val="Lijstalinea"/>
              <w:widowControl w:val="0"/>
              <w:numPr>
                <w:ilvl w:val="0"/>
                <w:numId w:val="1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Voor verblijfsvergoedingen bij zendingen naar derde landen gelden de maxima van de FOD Buitenlandse Zaken (categorie 1 van het Ministerieel besluit houdende vaststelling van verblijfsvergoedingen toegekend aan personeelsleden en afgevaardigden van de Federale Overheidsdienst Buitenlandse Zaken, Buitenlandse Handel en Ontwikkelingssamenwerking die zich in officiële opdracht naar het buitenland begeven of zetelen in internationale commissie)</w:t>
            </w:r>
            <w:r>
              <w:rPr>
                <w:rFonts w:ascii="Arial" w:eastAsia="Times New Roman" w:hAnsi="Arial" w:cs="Arial"/>
                <w:sz w:val="20"/>
                <w:szCs w:val="20"/>
                <w:lang w:val="nl-NL" w:eastAsia="fr-FR"/>
              </w:rPr>
              <w:t>.</w:t>
            </w:r>
          </w:p>
          <w:p w14:paraId="7E41A24E" w14:textId="5D98416A" w:rsidR="008E135B" w:rsidRDefault="008E135B" w:rsidP="008E135B">
            <w:pPr>
              <w:pStyle w:val="Lijstalinea"/>
              <w:widowControl w:val="0"/>
              <w:numPr>
                <w:ilvl w:val="0"/>
                <w:numId w:val="16"/>
              </w:numPr>
              <w:autoSpaceDE w:val="0"/>
              <w:autoSpaceDN w:val="0"/>
              <w:adjustRightInd w:val="0"/>
              <w:spacing w:after="0"/>
              <w:textAlignment w:val="center"/>
              <w:rPr>
                <w:rFonts w:ascii="Arial" w:eastAsia="Times New Roman" w:hAnsi="Arial" w:cs="Arial"/>
                <w:sz w:val="20"/>
                <w:szCs w:val="20"/>
                <w:lang w:val="nl-NL" w:eastAsia="fr-FR"/>
              </w:rPr>
            </w:pPr>
            <w:r w:rsidRPr="00FE6DA9">
              <w:rPr>
                <w:rFonts w:ascii="Arial" w:eastAsia="Times New Roman" w:hAnsi="Arial" w:cs="Arial"/>
                <w:sz w:val="20"/>
                <w:szCs w:val="20"/>
                <w:lang w:val="nl-NL" w:eastAsia="fr-FR"/>
              </w:rPr>
              <w:t xml:space="preserve">Voor verblijfsvergoedingen voor zendingen van derde </w:t>
            </w:r>
            <w:proofErr w:type="spellStart"/>
            <w:r w:rsidRPr="00FE6DA9">
              <w:rPr>
                <w:rFonts w:ascii="Arial" w:eastAsia="Times New Roman" w:hAnsi="Arial" w:cs="Arial"/>
                <w:sz w:val="20"/>
                <w:szCs w:val="20"/>
                <w:lang w:val="nl-NL" w:eastAsia="fr-FR"/>
              </w:rPr>
              <w:t>landers</w:t>
            </w:r>
            <w:proofErr w:type="spellEnd"/>
            <w:r w:rsidRPr="00FE6DA9">
              <w:rPr>
                <w:rFonts w:ascii="Arial" w:eastAsia="Times New Roman" w:hAnsi="Arial" w:cs="Arial"/>
                <w:sz w:val="20"/>
                <w:szCs w:val="20"/>
                <w:lang w:val="nl-NL" w:eastAsia="fr-FR"/>
              </w:rPr>
              <w:t xml:space="preserve"> naar België gelden de maximale per </w:t>
            </w:r>
            <w:proofErr w:type="spellStart"/>
            <w:r w:rsidRPr="00FE6DA9">
              <w:rPr>
                <w:rFonts w:ascii="Arial" w:eastAsia="Times New Roman" w:hAnsi="Arial" w:cs="Arial"/>
                <w:sz w:val="20"/>
                <w:szCs w:val="20"/>
                <w:lang w:val="nl-NL" w:eastAsia="fr-FR"/>
              </w:rPr>
              <w:t>diem</w:t>
            </w:r>
            <w:proofErr w:type="spellEnd"/>
            <w:r w:rsidRPr="00FE6DA9">
              <w:rPr>
                <w:rFonts w:ascii="Arial" w:eastAsia="Times New Roman" w:hAnsi="Arial" w:cs="Arial"/>
                <w:sz w:val="20"/>
                <w:szCs w:val="20"/>
                <w:lang w:val="nl-NL" w:eastAsia="fr-FR"/>
              </w:rPr>
              <w:t xml:space="preserve"> </w:t>
            </w:r>
            <w:proofErr w:type="spellStart"/>
            <w:r w:rsidRPr="00FE6DA9">
              <w:rPr>
                <w:rFonts w:ascii="Arial" w:eastAsia="Times New Roman" w:hAnsi="Arial" w:cs="Arial"/>
                <w:sz w:val="20"/>
                <w:szCs w:val="20"/>
                <w:lang w:val="nl-NL" w:eastAsia="fr-FR"/>
              </w:rPr>
              <w:t>rates</w:t>
            </w:r>
            <w:proofErr w:type="spellEnd"/>
            <w:r w:rsidRPr="00FE6DA9">
              <w:rPr>
                <w:rFonts w:ascii="Arial" w:eastAsia="Times New Roman" w:hAnsi="Arial" w:cs="Arial"/>
                <w:sz w:val="20"/>
                <w:szCs w:val="20"/>
                <w:lang w:val="nl-NL" w:eastAsia="fr-FR"/>
              </w:rPr>
              <w:t xml:space="preserve"> zoals gepubliceerd door de Europese Commissie, terug te vinden op de website van de DG Development </w:t>
            </w:r>
            <w:proofErr w:type="spellStart"/>
            <w:r w:rsidRPr="00FE6DA9">
              <w:rPr>
                <w:rFonts w:ascii="Arial" w:eastAsia="Times New Roman" w:hAnsi="Arial" w:cs="Arial"/>
                <w:sz w:val="20"/>
                <w:szCs w:val="20"/>
                <w:lang w:val="nl-NL" w:eastAsia="fr-FR"/>
              </w:rPr>
              <w:t>and</w:t>
            </w:r>
            <w:proofErr w:type="spellEnd"/>
            <w:r w:rsidRPr="00FE6DA9">
              <w:rPr>
                <w:rFonts w:ascii="Arial" w:eastAsia="Times New Roman" w:hAnsi="Arial" w:cs="Arial"/>
                <w:sz w:val="20"/>
                <w:szCs w:val="20"/>
                <w:lang w:val="nl-NL" w:eastAsia="fr-FR"/>
              </w:rPr>
              <w:t xml:space="preserve"> Cooperation</w:t>
            </w:r>
            <w:r>
              <w:rPr>
                <w:rFonts w:ascii="Arial" w:eastAsia="Times New Roman" w:hAnsi="Arial" w:cs="Arial"/>
                <w:sz w:val="20"/>
                <w:szCs w:val="20"/>
                <w:lang w:val="nl-NL" w:eastAsia="fr-FR"/>
              </w:rPr>
              <w:t>.</w:t>
            </w:r>
          </w:p>
          <w:p w14:paraId="35125514" w14:textId="32D44922" w:rsidR="00964F4D" w:rsidRDefault="00964F4D" w:rsidP="00964F4D">
            <w:pPr>
              <w:widowControl w:val="0"/>
              <w:autoSpaceDE w:val="0"/>
              <w:autoSpaceDN w:val="0"/>
              <w:adjustRightInd w:val="0"/>
              <w:spacing w:after="0"/>
              <w:ind w:left="360"/>
              <w:textAlignment w:val="center"/>
              <w:rPr>
                <w:rFonts w:ascii="Arial" w:eastAsia="Times New Roman" w:hAnsi="Arial" w:cs="Arial"/>
                <w:sz w:val="20"/>
                <w:szCs w:val="20"/>
                <w:lang w:val="nl-NL" w:eastAsia="fr-FR"/>
              </w:rPr>
            </w:pPr>
          </w:p>
          <w:p w14:paraId="15067818" w14:textId="2799E295" w:rsidR="00964F4D" w:rsidRDefault="00964F4D" w:rsidP="00964F4D">
            <w:pPr>
              <w:widowControl w:val="0"/>
              <w:autoSpaceDE w:val="0"/>
              <w:autoSpaceDN w:val="0"/>
              <w:adjustRightInd w:val="0"/>
              <w:spacing w:after="0"/>
              <w:textAlignment w:val="center"/>
              <w:rPr>
                <w:rFonts w:ascii="Arial" w:eastAsia="Times New Roman" w:hAnsi="Arial" w:cs="Arial"/>
                <w:sz w:val="20"/>
                <w:szCs w:val="20"/>
                <w:lang w:val="nl-NL" w:eastAsia="fr-FR"/>
              </w:rPr>
            </w:pPr>
          </w:p>
          <w:p w14:paraId="55963B61" w14:textId="77777777" w:rsidR="00964F4D" w:rsidRDefault="00964F4D" w:rsidP="00964F4D">
            <w:pPr>
              <w:widowControl w:val="0"/>
              <w:autoSpaceDE w:val="0"/>
              <w:autoSpaceDN w:val="0"/>
              <w:adjustRightInd w:val="0"/>
              <w:spacing w:after="0"/>
              <w:textAlignment w:val="center"/>
              <w:rPr>
                <w:rFonts w:ascii="Arial" w:eastAsia="Times New Roman" w:hAnsi="Arial" w:cs="Arial"/>
                <w:sz w:val="20"/>
                <w:szCs w:val="20"/>
                <w:lang w:val="nl-NL" w:eastAsia="fr-FR"/>
              </w:rPr>
            </w:pPr>
          </w:p>
          <w:p w14:paraId="3266E187" w14:textId="71D8DCC2" w:rsidR="00964F4D" w:rsidRPr="00BB034A" w:rsidRDefault="00964F4D" w:rsidP="00964F4D">
            <w:pPr>
              <w:widowControl w:val="0"/>
              <w:autoSpaceDE w:val="0"/>
              <w:autoSpaceDN w:val="0"/>
              <w:adjustRightInd w:val="0"/>
              <w:spacing w:after="0"/>
              <w:ind w:left="360"/>
              <w:textAlignment w:val="center"/>
              <w:rPr>
                <w:rFonts w:ascii="Arial" w:eastAsia="Times New Roman" w:hAnsi="Arial" w:cs="Arial"/>
                <w:b/>
                <w:sz w:val="20"/>
                <w:szCs w:val="20"/>
                <w:lang w:val="nl-NL" w:eastAsia="fr-FR"/>
              </w:rPr>
            </w:pPr>
            <w:r>
              <w:rPr>
                <w:rFonts w:ascii="Arial" w:eastAsia="Times New Roman" w:hAnsi="Arial" w:cs="Arial"/>
                <w:b/>
                <w:sz w:val="20"/>
                <w:szCs w:val="20"/>
                <w:lang w:val="nl-NL" w:eastAsia="fr-FR"/>
              </w:rPr>
              <w:t>5.4</w:t>
            </w:r>
            <w:r>
              <w:rPr>
                <w:rFonts w:ascii="Arial" w:eastAsia="Times New Roman" w:hAnsi="Arial" w:cs="Arial"/>
                <w:b/>
                <w:sz w:val="20"/>
                <w:szCs w:val="20"/>
                <w:lang w:val="nl-NL" w:eastAsia="fr-FR"/>
              </w:rPr>
              <w:t xml:space="preserve">. </w:t>
            </w:r>
            <w:r>
              <w:rPr>
                <w:rFonts w:ascii="Arial" w:eastAsia="Times New Roman" w:hAnsi="Arial" w:cs="Arial"/>
                <w:b/>
                <w:sz w:val="20"/>
                <w:szCs w:val="20"/>
                <w:lang w:val="nl-NL" w:eastAsia="fr-FR"/>
              </w:rPr>
              <w:t>Voorbeeld</w:t>
            </w:r>
          </w:p>
          <w:p w14:paraId="2BC34609" w14:textId="77777777" w:rsidR="00964F4D" w:rsidRPr="00964F4D" w:rsidRDefault="00964F4D" w:rsidP="00964F4D">
            <w:pPr>
              <w:widowControl w:val="0"/>
              <w:autoSpaceDE w:val="0"/>
              <w:autoSpaceDN w:val="0"/>
              <w:adjustRightInd w:val="0"/>
              <w:spacing w:after="0"/>
              <w:textAlignment w:val="center"/>
              <w:rPr>
                <w:rFonts w:ascii="Arial" w:eastAsia="Times New Roman" w:hAnsi="Arial" w:cs="Arial"/>
                <w:sz w:val="20"/>
                <w:szCs w:val="20"/>
                <w:lang w:val="nl-NL" w:eastAsia="fr-FR"/>
              </w:rPr>
            </w:pPr>
          </w:p>
          <w:p w14:paraId="2A74F24F" w14:textId="17E8CE33" w:rsidR="00964F4D" w:rsidRPr="00964F4D" w:rsidRDefault="00964F4D" w:rsidP="00964F4D">
            <w:pPr>
              <w:rPr>
                <w:rFonts w:ascii="Arial" w:hAnsi="Arial" w:cs="Arial"/>
                <w:sz w:val="20"/>
                <w:szCs w:val="20"/>
                <w:lang w:val="nl-BE"/>
              </w:rPr>
            </w:pPr>
            <w:r w:rsidRPr="00964F4D">
              <w:rPr>
                <w:rFonts w:ascii="Arial" w:hAnsi="Arial" w:cs="Arial"/>
                <w:sz w:val="20"/>
                <w:szCs w:val="20"/>
                <w:lang w:val="nl-BE"/>
              </w:rPr>
              <w:t xml:space="preserve">Optie 1: als de totale loonkost van het project 100.000 </w:t>
            </w:r>
            <w:r w:rsidR="00A708EE">
              <w:rPr>
                <w:rFonts w:ascii="Arial" w:eastAsia="Times New Roman" w:hAnsi="Arial" w:cs="Arial"/>
                <w:sz w:val="20"/>
                <w:szCs w:val="20"/>
                <w:lang w:val="nl-NL" w:eastAsia="fr-FR"/>
              </w:rPr>
              <w:t>€</w:t>
            </w:r>
            <w:r w:rsidR="00A708EE">
              <w:rPr>
                <w:rFonts w:ascii="Arial" w:eastAsia="Times New Roman" w:hAnsi="Arial" w:cs="Arial"/>
                <w:sz w:val="20"/>
                <w:szCs w:val="20"/>
                <w:lang w:val="nl-NL" w:eastAsia="fr-FR"/>
              </w:rPr>
              <w:t xml:space="preserve"> </w:t>
            </w:r>
            <w:r w:rsidRPr="00964F4D">
              <w:rPr>
                <w:rFonts w:ascii="Arial" w:hAnsi="Arial" w:cs="Arial"/>
                <w:sz w:val="20"/>
                <w:szCs w:val="20"/>
                <w:lang w:val="nl-BE"/>
              </w:rPr>
              <w:t xml:space="preserve">bedraagt, kan er een forfait worden ingediend van maximum 40.000 </w:t>
            </w:r>
            <w:r w:rsidR="00A708EE">
              <w:rPr>
                <w:rFonts w:ascii="Arial" w:eastAsia="Times New Roman" w:hAnsi="Arial" w:cs="Arial"/>
                <w:sz w:val="20"/>
                <w:szCs w:val="20"/>
                <w:lang w:val="nl-NL" w:eastAsia="fr-FR"/>
              </w:rPr>
              <w:t>€</w:t>
            </w:r>
            <w:r w:rsidR="00A708EE">
              <w:rPr>
                <w:rFonts w:ascii="Arial" w:eastAsia="Times New Roman" w:hAnsi="Arial" w:cs="Arial"/>
                <w:sz w:val="20"/>
                <w:szCs w:val="20"/>
                <w:lang w:val="nl-NL" w:eastAsia="fr-FR"/>
              </w:rPr>
              <w:t xml:space="preserve"> </w:t>
            </w:r>
            <w:r w:rsidRPr="00964F4D">
              <w:rPr>
                <w:rFonts w:ascii="Arial" w:hAnsi="Arial" w:cs="Arial"/>
                <w:sz w:val="20"/>
                <w:szCs w:val="20"/>
                <w:lang w:val="nl-BE"/>
              </w:rPr>
              <w:t>voor andere kosten (maar kan ook minder zijn).</w:t>
            </w:r>
          </w:p>
          <w:p w14:paraId="3FA83571" w14:textId="20DD3E84" w:rsidR="00BB034A" w:rsidRPr="00964F4D" w:rsidRDefault="00964F4D" w:rsidP="00964F4D">
            <w:pPr>
              <w:rPr>
                <w:rFonts w:ascii="Arial" w:hAnsi="Arial" w:cs="Arial"/>
                <w:sz w:val="20"/>
                <w:szCs w:val="20"/>
                <w:lang w:val="nl-BE"/>
              </w:rPr>
            </w:pPr>
            <w:r w:rsidRPr="00964F4D">
              <w:rPr>
                <w:rFonts w:ascii="Arial" w:hAnsi="Arial" w:cs="Arial"/>
                <w:sz w:val="20"/>
                <w:szCs w:val="20"/>
                <w:lang w:val="nl-BE"/>
              </w:rPr>
              <w:t xml:space="preserve">Optie 2: als de totale loonkost 100.000 </w:t>
            </w:r>
            <w:r w:rsidR="00A708EE">
              <w:rPr>
                <w:rFonts w:ascii="Arial" w:eastAsia="Times New Roman" w:hAnsi="Arial" w:cs="Arial"/>
                <w:sz w:val="20"/>
                <w:szCs w:val="20"/>
                <w:lang w:val="nl-NL" w:eastAsia="fr-FR"/>
              </w:rPr>
              <w:t>€</w:t>
            </w:r>
            <w:r w:rsidR="00A708EE">
              <w:rPr>
                <w:rFonts w:ascii="Arial" w:eastAsia="Times New Roman" w:hAnsi="Arial" w:cs="Arial"/>
                <w:sz w:val="20"/>
                <w:szCs w:val="20"/>
                <w:lang w:val="nl-NL" w:eastAsia="fr-FR"/>
              </w:rPr>
              <w:t xml:space="preserve"> </w:t>
            </w:r>
            <w:r w:rsidRPr="00964F4D">
              <w:rPr>
                <w:rFonts w:ascii="Arial" w:hAnsi="Arial" w:cs="Arial"/>
                <w:sz w:val="20"/>
                <w:szCs w:val="20"/>
                <w:lang w:val="nl-BE"/>
              </w:rPr>
              <w:t xml:space="preserve">bedraagt en de andere directe kosten 80.000 </w:t>
            </w:r>
            <w:r w:rsidR="00A708EE">
              <w:rPr>
                <w:rFonts w:ascii="Arial" w:eastAsia="Times New Roman" w:hAnsi="Arial" w:cs="Arial"/>
                <w:sz w:val="20"/>
                <w:szCs w:val="20"/>
                <w:lang w:val="nl-NL" w:eastAsia="fr-FR"/>
              </w:rPr>
              <w:t>€</w:t>
            </w:r>
            <w:r w:rsidR="00A708EE" w:rsidRPr="00964F4D">
              <w:rPr>
                <w:rFonts w:ascii="Arial" w:hAnsi="Arial" w:cs="Arial"/>
                <w:sz w:val="20"/>
                <w:szCs w:val="20"/>
                <w:lang w:val="nl-BE"/>
              </w:rPr>
              <w:t xml:space="preserve"> </w:t>
            </w:r>
            <w:r w:rsidRPr="00964F4D">
              <w:rPr>
                <w:rFonts w:ascii="Arial" w:hAnsi="Arial" w:cs="Arial"/>
                <w:sz w:val="20"/>
                <w:szCs w:val="20"/>
                <w:lang w:val="nl-BE"/>
              </w:rPr>
              <w:t>(waarvan elke individuele kost minimum 1</w:t>
            </w:r>
            <w:r w:rsidR="00A708EE">
              <w:rPr>
                <w:rFonts w:ascii="Arial" w:hAnsi="Arial" w:cs="Arial"/>
                <w:sz w:val="20"/>
                <w:szCs w:val="20"/>
                <w:lang w:val="nl-BE"/>
              </w:rPr>
              <w:t>.</w:t>
            </w:r>
            <w:r w:rsidRPr="00964F4D">
              <w:rPr>
                <w:rFonts w:ascii="Arial" w:hAnsi="Arial" w:cs="Arial"/>
                <w:sz w:val="20"/>
                <w:szCs w:val="20"/>
                <w:lang w:val="nl-BE"/>
              </w:rPr>
              <w:t xml:space="preserve">000 </w:t>
            </w:r>
            <w:r w:rsidR="00A708EE">
              <w:rPr>
                <w:rFonts w:ascii="Arial" w:eastAsia="Times New Roman" w:hAnsi="Arial" w:cs="Arial"/>
                <w:sz w:val="20"/>
                <w:szCs w:val="20"/>
                <w:lang w:val="nl-NL" w:eastAsia="fr-FR"/>
              </w:rPr>
              <w:t>€</w:t>
            </w:r>
            <w:r w:rsidR="00A708EE">
              <w:rPr>
                <w:rFonts w:ascii="Arial" w:eastAsia="Times New Roman" w:hAnsi="Arial" w:cs="Arial"/>
                <w:sz w:val="20"/>
                <w:szCs w:val="20"/>
                <w:lang w:val="nl-NL" w:eastAsia="fr-FR"/>
              </w:rPr>
              <w:t xml:space="preserve"> </w:t>
            </w:r>
            <w:r w:rsidRPr="00964F4D">
              <w:rPr>
                <w:rFonts w:ascii="Arial" w:hAnsi="Arial" w:cs="Arial"/>
                <w:sz w:val="20"/>
                <w:szCs w:val="20"/>
                <w:lang w:val="nl-BE"/>
              </w:rPr>
              <w:t xml:space="preserve">bedraagt), kan er een indirecte kost van ofwel 15% van de loonkost (zijnde 15.000 </w:t>
            </w:r>
            <w:r w:rsidR="00A708EE">
              <w:rPr>
                <w:rFonts w:ascii="Arial" w:eastAsia="Times New Roman" w:hAnsi="Arial" w:cs="Arial"/>
                <w:sz w:val="20"/>
                <w:szCs w:val="20"/>
                <w:lang w:val="nl-NL" w:eastAsia="fr-FR"/>
              </w:rPr>
              <w:t>€</w:t>
            </w:r>
            <w:r w:rsidRPr="00964F4D">
              <w:rPr>
                <w:rFonts w:ascii="Arial" w:hAnsi="Arial" w:cs="Arial"/>
                <w:sz w:val="20"/>
                <w:szCs w:val="20"/>
                <w:lang w:val="nl-BE"/>
              </w:rPr>
              <w:t xml:space="preserve">) ofwel 7% van de totale kost (zijnde 12.600 </w:t>
            </w:r>
            <w:r w:rsidR="00A708EE">
              <w:rPr>
                <w:rFonts w:ascii="Arial" w:eastAsia="Times New Roman" w:hAnsi="Arial" w:cs="Arial"/>
                <w:sz w:val="20"/>
                <w:szCs w:val="20"/>
                <w:lang w:val="nl-NL" w:eastAsia="fr-FR"/>
              </w:rPr>
              <w:t>€</w:t>
            </w:r>
            <w:r w:rsidRPr="00964F4D">
              <w:rPr>
                <w:rFonts w:ascii="Arial" w:hAnsi="Arial" w:cs="Arial"/>
                <w:sz w:val="20"/>
                <w:szCs w:val="20"/>
                <w:lang w:val="nl-BE"/>
              </w:rPr>
              <w:t>) worden ingediend.</w:t>
            </w:r>
          </w:p>
          <w:p w14:paraId="13AFDADA" w14:textId="7F70DC7D" w:rsidR="00BB034A" w:rsidRDefault="00BB034A"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27C7A8F7" w14:textId="77777777" w:rsidR="00964F4D"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25D92550" w14:textId="7C89ECED" w:rsidR="00BB034A" w:rsidRDefault="00BB034A"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52534159" w14:textId="5EFED9E8" w:rsidR="00964F4D"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71FA8CAB" w14:textId="33F371D6" w:rsidR="00964F4D"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D62E002" w14:textId="75386837" w:rsidR="00964F4D"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0030EBA" w14:textId="6058BC14" w:rsidR="00964F4D"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734222F" w14:textId="36103386" w:rsidR="00964F4D"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26957C57" w14:textId="77777777" w:rsidR="00964F4D" w:rsidRPr="0009360F" w:rsidRDefault="00964F4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763588A8" w14:textId="77777777" w:rsidR="00BA49E0" w:rsidRPr="0009360F" w:rsidRDefault="00BA49E0"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7EC88293" w14:textId="77777777" w:rsidR="00BA49E0" w:rsidRPr="0009360F" w:rsidRDefault="002C4FE6" w:rsidP="00AD56E7">
            <w:pPr>
              <w:pStyle w:val="Lijstalinea"/>
              <w:widowControl w:val="0"/>
              <w:numPr>
                <w:ilvl w:val="0"/>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INDIENING VAN DE PROJECTVOORSTELLEN</w:t>
            </w:r>
          </w:p>
          <w:p w14:paraId="6D4630D1" w14:textId="77777777" w:rsidR="002C4FE6" w:rsidRPr="0009360F" w:rsidRDefault="002C4FE6"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24E0F42F" w14:textId="77777777" w:rsidR="00BB034A" w:rsidRPr="008A4AFF" w:rsidRDefault="00BB034A" w:rsidP="00BB034A">
            <w:pPr>
              <w:widowControl w:val="0"/>
              <w:autoSpaceDE w:val="0"/>
              <w:autoSpaceDN w:val="0"/>
              <w:adjustRightInd w:val="0"/>
              <w:spacing w:after="0"/>
              <w:textAlignment w:val="center"/>
              <w:rPr>
                <w:rFonts w:ascii="Arial" w:eastAsia="Times New Roman" w:hAnsi="Arial" w:cs="Arial"/>
                <w:sz w:val="20"/>
                <w:szCs w:val="20"/>
                <w:lang w:val="nl-NL" w:eastAsia="fr-FR"/>
              </w:rPr>
            </w:pPr>
            <w:r w:rsidRPr="00166EF4">
              <w:rPr>
                <w:rFonts w:ascii="Arial" w:eastAsia="Times New Roman" w:hAnsi="Arial" w:cs="Arial"/>
                <w:sz w:val="20"/>
                <w:szCs w:val="20"/>
                <w:lang w:val="nl-NL" w:eastAsia="fr-FR"/>
              </w:rPr>
              <w:t>De projectvoorstellen moeten worden ingediend via de online toepassing van d</w:t>
            </w:r>
            <w:r>
              <w:rPr>
                <w:rFonts w:ascii="Arial" w:eastAsia="Times New Roman" w:hAnsi="Arial" w:cs="Arial"/>
                <w:sz w:val="20"/>
                <w:szCs w:val="20"/>
                <w:lang w:val="nl-NL" w:eastAsia="fr-FR"/>
              </w:rPr>
              <w:t xml:space="preserve">e </w:t>
            </w:r>
            <w:proofErr w:type="spellStart"/>
            <w:r>
              <w:rPr>
                <w:rFonts w:ascii="Arial" w:eastAsia="Times New Roman" w:hAnsi="Arial" w:cs="Arial"/>
                <w:sz w:val="20"/>
                <w:szCs w:val="20"/>
                <w:lang w:val="nl-NL" w:eastAsia="fr-FR"/>
              </w:rPr>
              <w:t>beheersutoriteit</w:t>
            </w:r>
            <w:proofErr w:type="spellEnd"/>
            <w:r w:rsidRPr="00166EF4">
              <w:rPr>
                <w:rFonts w:ascii="Arial" w:eastAsia="Times New Roman" w:hAnsi="Arial" w:cs="Arial"/>
                <w:sz w:val="20"/>
                <w:szCs w:val="20"/>
                <w:lang w:val="nl-NL" w:eastAsia="fr-FR"/>
              </w:rPr>
              <w:t xml:space="preserve">. </w:t>
            </w:r>
            <w:r>
              <w:rPr>
                <w:rFonts w:ascii="Arial" w:eastAsia="Times New Roman" w:hAnsi="Arial" w:cs="Arial"/>
                <w:sz w:val="20"/>
                <w:szCs w:val="20"/>
                <w:lang w:val="nl-NL" w:eastAsia="fr-FR"/>
              </w:rPr>
              <w:t xml:space="preserve">Via </w:t>
            </w:r>
            <w:hyperlink r:id="rId10" w:history="1">
              <w:r w:rsidRPr="00A23B20">
                <w:rPr>
                  <w:rStyle w:val="Hyperlink"/>
                  <w:rFonts w:ascii="Arial" w:eastAsia="Times New Roman" w:hAnsi="Arial" w:cs="Arial"/>
                  <w:sz w:val="20"/>
                  <w:szCs w:val="20"/>
                  <w:lang w:val="nl-NL" w:eastAsia="fr-FR"/>
                </w:rPr>
                <w:t>www.amif-isf.be</w:t>
              </w:r>
            </w:hyperlink>
            <w:r>
              <w:rPr>
                <w:rFonts w:ascii="Arial" w:eastAsia="Times New Roman" w:hAnsi="Arial" w:cs="Arial"/>
                <w:sz w:val="20"/>
                <w:szCs w:val="20"/>
                <w:lang w:val="nl-NL" w:eastAsia="fr-FR"/>
              </w:rPr>
              <w:t xml:space="preserve"> </w:t>
            </w:r>
            <w:r w:rsidRPr="00166EF4">
              <w:rPr>
                <w:rFonts w:ascii="Arial" w:eastAsia="Times New Roman" w:hAnsi="Arial" w:cs="Arial"/>
                <w:sz w:val="20"/>
                <w:szCs w:val="20"/>
                <w:lang w:val="nl-NL" w:eastAsia="fr-FR"/>
              </w:rPr>
              <w:t>moet u zich</w:t>
            </w:r>
            <w:r>
              <w:rPr>
                <w:rFonts w:ascii="Arial" w:eastAsia="Times New Roman" w:hAnsi="Arial" w:cs="Arial"/>
                <w:sz w:val="20"/>
                <w:szCs w:val="20"/>
                <w:lang w:val="nl-NL" w:eastAsia="fr-FR"/>
              </w:rPr>
              <w:t xml:space="preserve"> hiervoor</w:t>
            </w:r>
            <w:r w:rsidRPr="00166EF4">
              <w:rPr>
                <w:rFonts w:ascii="Arial" w:eastAsia="Times New Roman" w:hAnsi="Arial" w:cs="Arial"/>
                <w:sz w:val="20"/>
                <w:szCs w:val="20"/>
                <w:lang w:val="nl-NL" w:eastAsia="fr-FR"/>
              </w:rPr>
              <w:t xml:space="preserve"> registeren</w:t>
            </w:r>
            <w:r>
              <w:rPr>
                <w:rFonts w:ascii="Arial" w:eastAsia="Times New Roman" w:hAnsi="Arial" w:cs="Arial"/>
                <w:sz w:val="20"/>
                <w:szCs w:val="20"/>
                <w:lang w:val="nl-NL" w:eastAsia="fr-FR"/>
              </w:rPr>
              <w:t xml:space="preserve">. </w:t>
            </w:r>
            <w:r w:rsidRPr="00166EF4">
              <w:rPr>
                <w:rFonts w:ascii="Arial" w:eastAsia="Times New Roman" w:hAnsi="Arial" w:cs="Arial"/>
                <w:sz w:val="20"/>
                <w:szCs w:val="20"/>
                <w:lang w:val="nl-NL" w:eastAsia="fr-FR"/>
              </w:rPr>
              <w:t xml:space="preserve">  </w:t>
            </w:r>
          </w:p>
          <w:p w14:paraId="65046C70" w14:textId="77777777" w:rsidR="00BB034A" w:rsidRDefault="00BB034A" w:rsidP="00BB034A">
            <w:pPr>
              <w:widowControl w:val="0"/>
              <w:autoSpaceDE w:val="0"/>
              <w:autoSpaceDN w:val="0"/>
              <w:adjustRightInd w:val="0"/>
              <w:spacing w:after="0"/>
              <w:textAlignment w:val="center"/>
              <w:rPr>
                <w:rFonts w:ascii="Arial" w:eastAsia="Times New Roman" w:hAnsi="Arial" w:cs="Arial"/>
                <w:sz w:val="20"/>
                <w:szCs w:val="20"/>
                <w:lang w:val="nl-NL" w:eastAsia="fr-FR"/>
              </w:rPr>
            </w:pPr>
          </w:p>
          <w:p w14:paraId="518FD1AF" w14:textId="68076921" w:rsidR="002C4FE6" w:rsidRDefault="00BB034A" w:rsidP="00BB034A">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sidRPr="00F8628D">
              <w:rPr>
                <w:rFonts w:ascii="Arial" w:eastAsia="Times New Roman" w:hAnsi="Arial" w:cs="Arial"/>
                <w:sz w:val="20"/>
                <w:szCs w:val="20"/>
                <w:lang w:val="nl-NL" w:eastAsia="fr-FR"/>
              </w:rPr>
              <w:t>De uiterste datum voor invoering van de projecten is</w:t>
            </w:r>
            <w:r w:rsidR="0071291B">
              <w:rPr>
                <w:rFonts w:ascii="Arial" w:eastAsia="Times New Roman" w:hAnsi="Arial" w:cs="Arial"/>
                <w:sz w:val="20"/>
                <w:szCs w:val="20"/>
                <w:lang w:val="nl-NL" w:eastAsia="fr-FR"/>
              </w:rPr>
              <w:t xml:space="preserve"> 21</w:t>
            </w:r>
            <w:r>
              <w:rPr>
                <w:rFonts w:ascii="Arial" w:eastAsia="Times New Roman" w:hAnsi="Arial" w:cs="Arial"/>
                <w:sz w:val="20"/>
                <w:szCs w:val="20"/>
                <w:lang w:val="nl-NL" w:eastAsia="fr-FR"/>
              </w:rPr>
              <w:t xml:space="preserve"> </w:t>
            </w:r>
            <w:r w:rsidR="00A330BD">
              <w:rPr>
                <w:rFonts w:ascii="Arial" w:eastAsia="Times New Roman" w:hAnsi="Arial" w:cs="Arial"/>
                <w:sz w:val="20"/>
                <w:szCs w:val="20"/>
                <w:lang w:val="nl-NL" w:eastAsia="fr-FR"/>
              </w:rPr>
              <w:t>oktober</w:t>
            </w:r>
            <w:r>
              <w:rPr>
                <w:rFonts w:ascii="Arial" w:eastAsia="Times New Roman" w:hAnsi="Arial" w:cs="Arial"/>
                <w:sz w:val="20"/>
                <w:szCs w:val="20"/>
                <w:lang w:val="nl-NL" w:eastAsia="fr-FR"/>
              </w:rPr>
              <w:t xml:space="preserve"> 2022. </w:t>
            </w:r>
            <w:r w:rsidRPr="00F8628D">
              <w:rPr>
                <w:rFonts w:ascii="Arial" w:eastAsia="Times New Roman" w:hAnsi="Arial" w:cs="Arial"/>
                <w:sz w:val="20"/>
                <w:szCs w:val="20"/>
                <w:lang w:val="nl-NL" w:eastAsia="fr-FR"/>
              </w:rPr>
              <w:t xml:space="preserve"> </w:t>
            </w:r>
          </w:p>
          <w:p w14:paraId="72F5C39A" w14:textId="77777777" w:rsidR="00A330BD" w:rsidRDefault="00A330BD" w:rsidP="00BB034A">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5D1AB32" w14:textId="77777777" w:rsidR="00BB034A" w:rsidRPr="0009360F" w:rsidRDefault="00BB034A" w:rsidP="00BB034A">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156C02D0" w14:textId="77777777" w:rsidR="002C4FE6" w:rsidRPr="0009360F" w:rsidRDefault="002C4FE6" w:rsidP="00AD56E7">
            <w:pPr>
              <w:pStyle w:val="Lijstalinea"/>
              <w:widowControl w:val="0"/>
              <w:numPr>
                <w:ilvl w:val="0"/>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lastRenderedPageBreak/>
              <w:t>SELECTIEPROCEDURE</w:t>
            </w:r>
          </w:p>
          <w:p w14:paraId="21981612" w14:textId="77777777" w:rsidR="00A330BD" w:rsidRPr="008A4AFF" w:rsidRDefault="00A330BD" w:rsidP="00A330BD">
            <w:pPr>
              <w:pStyle w:val="Lijstalinea"/>
              <w:widowControl w:val="0"/>
              <w:autoSpaceDE w:val="0"/>
              <w:autoSpaceDN w:val="0"/>
              <w:adjustRightInd w:val="0"/>
              <w:spacing w:after="0"/>
              <w:ind w:left="360"/>
              <w:textAlignment w:val="center"/>
              <w:rPr>
                <w:rFonts w:ascii="Arial" w:eastAsia="Times New Roman" w:hAnsi="Arial" w:cs="Arial"/>
                <w:b/>
                <w:sz w:val="20"/>
                <w:szCs w:val="20"/>
                <w:lang w:val="nl-NL" w:eastAsia="fr-FR"/>
              </w:rPr>
            </w:pPr>
          </w:p>
          <w:p w14:paraId="629387AE" w14:textId="77777777" w:rsidR="00A330BD" w:rsidRPr="008A4AFF" w:rsidRDefault="00A330BD" w:rsidP="00A330BD">
            <w:pPr>
              <w:pStyle w:val="Lijstalinea"/>
              <w:widowControl w:val="0"/>
              <w:numPr>
                <w:ilvl w:val="1"/>
                <w:numId w:val="10"/>
              </w:numPr>
              <w:autoSpaceDE w:val="0"/>
              <w:autoSpaceDN w:val="0"/>
              <w:adjustRightInd w:val="0"/>
              <w:spacing w:after="0"/>
              <w:textAlignment w:val="center"/>
              <w:rPr>
                <w:rFonts w:ascii="Arial" w:eastAsia="Times New Roman" w:hAnsi="Arial" w:cs="Arial"/>
                <w:b/>
                <w:sz w:val="20"/>
                <w:szCs w:val="20"/>
                <w:lang w:val="nl-NL" w:eastAsia="fr-FR"/>
              </w:rPr>
            </w:pPr>
            <w:proofErr w:type="spellStart"/>
            <w:r w:rsidRPr="008A4AFF">
              <w:rPr>
                <w:rFonts w:ascii="Arial" w:eastAsia="Times New Roman" w:hAnsi="Arial" w:cs="Arial"/>
                <w:b/>
                <w:sz w:val="20"/>
                <w:szCs w:val="20"/>
                <w:lang w:val="nl-NL" w:eastAsia="fr-FR"/>
              </w:rPr>
              <w:t>Inoverwegingname</w:t>
            </w:r>
            <w:proofErr w:type="spellEnd"/>
          </w:p>
          <w:p w14:paraId="50C90191" w14:textId="77777777" w:rsidR="00A330BD" w:rsidRPr="008A4AFF" w:rsidRDefault="00A330BD" w:rsidP="00A330BD">
            <w:pPr>
              <w:widowControl w:val="0"/>
              <w:autoSpaceDE w:val="0"/>
              <w:autoSpaceDN w:val="0"/>
              <w:adjustRightInd w:val="0"/>
              <w:spacing w:after="0"/>
              <w:textAlignment w:val="center"/>
              <w:rPr>
                <w:rFonts w:ascii="Arial" w:eastAsia="Times New Roman" w:hAnsi="Arial" w:cs="Arial"/>
                <w:sz w:val="20"/>
                <w:szCs w:val="20"/>
                <w:lang w:val="nl-NL" w:eastAsia="fr-FR"/>
              </w:rPr>
            </w:pPr>
          </w:p>
          <w:p w14:paraId="4A4DEBF8" w14:textId="77777777" w:rsidR="00A330BD" w:rsidRPr="007A04AF" w:rsidRDefault="00A330BD" w:rsidP="00A330BD">
            <w:pPr>
              <w:widowControl w:val="0"/>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Projectvoorstellen worden in overweging genomen wanneer zij voldoen aan volgende voorwaarden:</w:t>
            </w:r>
          </w:p>
          <w:p w14:paraId="2A627032" w14:textId="77777777" w:rsidR="00A330BD"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D</w:t>
            </w:r>
            <w:r>
              <w:rPr>
                <w:rFonts w:ascii="Arial" w:eastAsia="Times New Roman" w:hAnsi="Arial" w:cs="Arial"/>
                <w:sz w:val="20"/>
                <w:szCs w:val="20"/>
                <w:lang w:val="nl-NL" w:eastAsia="fr-FR"/>
              </w:rPr>
              <w:t>e d</w:t>
            </w:r>
            <w:r w:rsidRPr="007A04AF">
              <w:rPr>
                <w:rFonts w:ascii="Arial" w:eastAsia="Times New Roman" w:hAnsi="Arial" w:cs="Arial"/>
                <w:sz w:val="20"/>
                <w:szCs w:val="20"/>
                <w:lang w:val="nl-NL" w:eastAsia="fr-FR"/>
              </w:rPr>
              <w:t>oelgroep van de oproep wordt gerespecteerd</w:t>
            </w:r>
          </w:p>
          <w:p w14:paraId="1D77059C" w14:textId="77777777" w:rsidR="00A330BD" w:rsidRPr="007A04AF"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D</w:t>
            </w:r>
            <w:r>
              <w:rPr>
                <w:rFonts w:ascii="Arial" w:eastAsia="Times New Roman" w:hAnsi="Arial" w:cs="Arial"/>
                <w:sz w:val="20"/>
                <w:szCs w:val="20"/>
                <w:lang w:val="nl-NL" w:eastAsia="fr-FR"/>
              </w:rPr>
              <w:t>e d</w:t>
            </w:r>
            <w:r w:rsidRPr="007A04AF">
              <w:rPr>
                <w:rFonts w:ascii="Arial" w:eastAsia="Times New Roman" w:hAnsi="Arial" w:cs="Arial"/>
                <w:sz w:val="20"/>
                <w:szCs w:val="20"/>
                <w:lang w:val="nl-NL" w:eastAsia="fr-FR"/>
              </w:rPr>
              <w:t>oelstellingen van de oproep worden gerespecteerd</w:t>
            </w:r>
          </w:p>
          <w:p w14:paraId="7A1EE42C" w14:textId="77777777" w:rsidR="00A330BD" w:rsidRDefault="00A330BD" w:rsidP="00A330BD">
            <w:pPr>
              <w:widowControl w:val="0"/>
              <w:autoSpaceDE w:val="0"/>
              <w:autoSpaceDN w:val="0"/>
              <w:adjustRightInd w:val="0"/>
              <w:spacing w:after="0"/>
              <w:textAlignment w:val="center"/>
              <w:rPr>
                <w:rFonts w:ascii="Arial" w:eastAsia="Times New Roman" w:hAnsi="Arial" w:cs="Arial"/>
                <w:sz w:val="20"/>
                <w:szCs w:val="20"/>
                <w:lang w:val="nl-NL" w:eastAsia="fr-FR"/>
              </w:rPr>
            </w:pPr>
          </w:p>
          <w:p w14:paraId="0E245629" w14:textId="77777777" w:rsidR="00A330BD" w:rsidRDefault="00A330BD" w:rsidP="00A330BD">
            <w:pPr>
              <w:widowControl w:val="0"/>
              <w:autoSpaceDE w:val="0"/>
              <w:autoSpaceDN w:val="0"/>
              <w:adjustRightInd w:val="0"/>
              <w:spacing w:after="0"/>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 xml:space="preserve">Indien niet voldaan wordt aan </w:t>
            </w:r>
            <w:r w:rsidRPr="00441A6D">
              <w:rPr>
                <w:rFonts w:ascii="Arial" w:eastAsia="Times New Roman" w:hAnsi="Arial" w:cs="Arial"/>
                <w:sz w:val="20"/>
                <w:szCs w:val="20"/>
                <w:lang w:val="nl-NL" w:eastAsia="fr-FR"/>
              </w:rPr>
              <w:t>één van deze criteria leidt</w:t>
            </w:r>
            <w:r>
              <w:rPr>
                <w:rFonts w:ascii="Arial" w:eastAsia="Times New Roman" w:hAnsi="Arial" w:cs="Arial"/>
                <w:sz w:val="20"/>
                <w:szCs w:val="20"/>
                <w:lang w:val="nl-NL" w:eastAsia="fr-FR"/>
              </w:rPr>
              <w:t xml:space="preserve"> dit</w:t>
            </w:r>
            <w:r w:rsidRPr="00441A6D">
              <w:rPr>
                <w:rFonts w:ascii="Arial" w:eastAsia="Times New Roman" w:hAnsi="Arial" w:cs="Arial"/>
                <w:sz w:val="20"/>
                <w:szCs w:val="20"/>
                <w:lang w:val="nl-NL" w:eastAsia="fr-FR"/>
              </w:rPr>
              <w:t xml:space="preserve"> tot niet </w:t>
            </w:r>
            <w:proofErr w:type="spellStart"/>
            <w:r w:rsidRPr="00441A6D">
              <w:rPr>
                <w:rFonts w:ascii="Arial" w:eastAsia="Times New Roman" w:hAnsi="Arial" w:cs="Arial"/>
                <w:sz w:val="20"/>
                <w:szCs w:val="20"/>
                <w:lang w:val="nl-NL" w:eastAsia="fr-FR"/>
              </w:rPr>
              <w:t>inoverwegingname</w:t>
            </w:r>
            <w:proofErr w:type="spellEnd"/>
            <w:r w:rsidRPr="00441A6D">
              <w:rPr>
                <w:rFonts w:ascii="Arial" w:eastAsia="Times New Roman" w:hAnsi="Arial" w:cs="Arial"/>
                <w:sz w:val="20"/>
                <w:szCs w:val="20"/>
                <w:lang w:val="nl-NL" w:eastAsia="fr-FR"/>
              </w:rPr>
              <w:t xml:space="preserve"> van het project, zonder enige verdere analyse.</w:t>
            </w:r>
          </w:p>
          <w:p w14:paraId="230A2535" w14:textId="77777777" w:rsidR="00A330BD" w:rsidRDefault="00A330BD" w:rsidP="00A330BD">
            <w:pPr>
              <w:widowControl w:val="0"/>
              <w:autoSpaceDE w:val="0"/>
              <w:autoSpaceDN w:val="0"/>
              <w:adjustRightInd w:val="0"/>
              <w:spacing w:after="0"/>
              <w:textAlignment w:val="center"/>
              <w:rPr>
                <w:rFonts w:ascii="Arial" w:eastAsia="Times New Roman" w:hAnsi="Arial" w:cs="Arial"/>
                <w:sz w:val="20"/>
                <w:szCs w:val="20"/>
                <w:lang w:val="nl-NL" w:eastAsia="fr-FR"/>
              </w:rPr>
            </w:pPr>
          </w:p>
          <w:p w14:paraId="57423293" w14:textId="77777777" w:rsidR="00A330BD" w:rsidRPr="008A4AFF" w:rsidRDefault="00A330BD" w:rsidP="00A330BD">
            <w:pPr>
              <w:pStyle w:val="Lijstalinea"/>
              <w:widowControl w:val="0"/>
              <w:numPr>
                <w:ilvl w:val="1"/>
                <w:numId w:val="10"/>
              </w:numPr>
              <w:autoSpaceDE w:val="0"/>
              <w:autoSpaceDN w:val="0"/>
              <w:adjustRightInd w:val="0"/>
              <w:spacing w:after="0"/>
              <w:textAlignment w:val="center"/>
              <w:rPr>
                <w:rFonts w:ascii="Arial" w:eastAsia="Times New Roman" w:hAnsi="Arial" w:cs="Arial"/>
                <w:b/>
                <w:sz w:val="20"/>
                <w:szCs w:val="20"/>
                <w:lang w:val="nl-NL" w:eastAsia="fr-FR"/>
              </w:rPr>
            </w:pPr>
            <w:r w:rsidRPr="008A4AFF">
              <w:rPr>
                <w:rFonts w:ascii="Arial" w:eastAsia="Times New Roman" w:hAnsi="Arial" w:cs="Arial"/>
                <w:b/>
                <w:sz w:val="20"/>
                <w:szCs w:val="20"/>
                <w:lang w:val="nl-NL" w:eastAsia="fr-FR"/>
              </w:rPr>
              <w:t>Inhoudelijke en financiële evaluatie</w:t>
            </w:r>
          </w:p>
          <w:p w14:paraId="219B26D1" w14:textId="77777777" w:rsidR="00A330BD" w:rsidRPr="008A4AFF" w:rsidRDefault="00A330BD" w:rsidP="00A330BD">
            <w:pPr>
              <w:widowControl w:val="0"/>
              <w:autoSpaceDE w:val="0"/>
              <w:autoSpaceDN w:val="0"/>
              <w:adjustRightInd w:val="0"/>
              <w:spacing w:after="0"/>
              <w:textAlignment w:val="center"/>
              <w:rPr>
                <w:rFonts w:ascii="Arial" w:eastAsia="Times New Roman" w:hAnsi="Arial" w:cs="Arial"/>
                <w:sz w:val="20"/>
                <w:szCs w:val="20"/>
                <w:lang w:val="nl-NL" w:eastAsia="fr-FR"/>
              </w:rPr>
            </w:pPr>
          </w:p>
          <w:p w14:paraId="582CEB9A" w14:textId="77777777" w:rsidR="00A330BD" w:rsidRPr="007A04AF" w:rsidRDefault="00A330BD" w:rsidP="00A330BD">
            <w:pPr>
              <w:widowControl w:val="0"/>
              <w:autoSpaceDE w:val="0"/>
              <w:autoSpaceDN w:val="0"/>
              <w:adjustRightInd w:val="0"/>
              <w:spacing w:after="0"/>
              <w:textAlignment w:val="center"/>
              <w:rPr>
                <w:rFonts w:ascii="Arial" w:hAnsi="Arial"/>
                <w:sz w:val="20"/>
                <w:lang w:val="nl-BE"/>
              </w:rPr>
            </w:pPr>
            <w:r w:rsidRPr="007A04AF">
              <w:rPr>
                <w:rFonts w:ascii="Arial" w:hAnsi="Arial"/>
                <w:sz w:val="20"/>
                <w:lang w:val="nl-BE"/>
              </w:rPr>
              <w:t xml:space="preserve">Projecten die in overweging zijn genomen, zullen vervolgens door </w:t>
            </w:r>
            <w:r>
              <w:rPr>
                <w:rFonts w:ascii="Arial" w:hAnsi="Arial"/>
                <w:sz w:val="20"/>
                <w:lang w:val="nl-BE"/>
              </w:rPr>
              <w:t xml:space="preserve">de FOD Binnenlandse Zaken en </w:t>
            </w:r>
            <w:proofErr w:type="spellStart"/>
            <w:r>
              <w:rPr>
                <w:rFonts w:ascii="Arial" w:hAnsi="Arial"/>
                <w:sz w:val="20"/>
                <w:lang w:val="nl-BE"/>
              </w:rPr>
              <w:t>Fedasil</w:t>
            </w:r>
            <w:proofErr w:type="spellEnd"/>
            <w:r>
              <w:rPr>
                <w:rFonts w:ascii="Arial" w:eastAsia="Times New Roman" w:hAnsi="Arial" w:cs="Arial"/>
                <w:color w:val="4F81BD" w:themeColor="accent1"/>
                <w:sz w:val="20"/>
                <w:szCs w:val="20"/>
                <w:lang w:val="nl-BE" w:eastAsia="fr-FR"/>
              </w:rPr>
              <w:t xml:space="preserve"> </w:t>
            </w:r>
            <w:r w:rsidRPr="007A04AF">
              <w:rPr>
                <w:rFonts w:ascii="Arial" w:hAnsi="Arial"/>
                <w:sz w:val="20"/>
                <w:lang w:val="nl-BE"/>
              </w:rPr>
              <w:t xml:space="preserve">geanalyseerd </w:t>
            </w:r>
            <w:r>
              <w:rPr>
                <w:rFonts w:ascii="Arial" w:hAnsi="Arial"/>
                <w:sz w:val="20"/>
                <w:lang w:val="nl-BE"/>
              </w:rPr>
              <w:t xml:space="preserve">worden </w:t>
            </w:r>
            <w:r w:rsidRPr="007A04AF">
              <w:rPr>
                <w:rFonts w:ascii="Arial" w:hAnsi="Arial"/>
                <w:sz w:val="20"/>
                <w:lang w:val="nl-BE"/>
              </w:rPr>
              <w:t xml:space="preserve">op basis van volgende criteria: </w:t>
            </w:r>
          </w:p>
          <w:p w14:paraId="4E575E51" w14:textId="77777777" w:rsidR="00A330BD" w:rsidRPr="007A04AF"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Kwaliteit van het project</w:t>
            </w:r>
          </w:p>
          <w:p w14:paraId="08CA2E6F" w14:textId="77777777" w:rsidR="00A330BD" w:rsidRPr="007A04AF"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Kwaliteit van het budget</w:t>
            </w:r>
          </w:p>
          <w:p w14:paraId="4F64061B" w14:textId="77777777" w:rsidR="00A330BD" w:rsidRPr="007A04AF"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Efficiëntie van het project</w:t>
            </w:r>
          </w:p>
          <w:p w14:paraId="4B4B12F9" w14:textId="77777777" w:rsidR="00A330BD" w:rsidRPr="007A04AF"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Ervaring en deskundigheid van de indiener</w:t>
            </w:r>
          </w:p>
          <w:p w14:paraId="1A23BA25" w14:textId="77777777" w:rsidR="00A330BD" w:rsidRPr="007A04AF" w:rsidRDefault="00A330BD" w:rsidP="00A330BD">
            <w:pPr>
              <w:pStyle w:val="Lijstalinea"/>
              <w:widowControl w:val="0"/>
              <w:numPr>
                <w:ilvl w:val="0"/>
                <w:numId w:val="27"/>
              </w:numPr>
              <w:autoSpaceDE w:val="0"/>
              <w:autoSpaceDN w:val="0"/>
              <w:adjustRightInd w:val="0"/>
              <w:spacing w:after="0"/>
              <w:textAlignment w:val="center"/>
              <w:rPr>
                <w:rFonts w:ascii="Arial" w:eastAsia="Times New Roman" w:hAnsi="Arial" w:cs="Arial"/>
                <w:sz w:val="20"/>
                <w:szCs w:val="20"/>
                <w:lang w:val="nl-NL" w:eastAsia="fr-FR"/>
              </w:rPr>
            </w:pPr>
            <w:r w:rsidRPr="007A04AF">
              <w:rPr>
                <w:rFonts w:ascii="Arial" w:eastAsia="Times New Roman" w:hAnsi="Arial" w:cs="Arial"/>
                <w:sz w:val="20"/>
                <w:szCs w:val="20"/>
                <w:lang w:val="nl-NL" w:eastAsia="fr-FR"/>
              </w:rPr>
              <w:t xml:space="preserve">De mate waarin het project bijdraagt tot het beleid </w:t>
            </w:r>
            <w:r>
              <w:rPr>
                <w:rFonts w:ascii="Arial" w:eastAsia="Times New Roman" w:hAnsi="Arial" w:cs="Arial"/>
                <w:sz w:val="20"/>
                <w:szCs w:val="20"/>
                <w:lang w:val="nl-NL" w:eastAsia="fr-FR"/>
              </w:rPr>
              <w:t>en de coherentie ervan</w:t>
            </w:r>
          </w:p>
          <w:p w14:paraId="67A8CF31" w14:textId="77777777" w:rsidR="00A330BD" w:rsidRDefault="00A330BD" w:rsidP="00A330BD">
            <w:pPr>
              <w:widowControl w:val="0"/>
              <w:autoSpaceDE w:val="0"/>
              <w:autoSpaceDN w:val="0"/>
              <w:adjustRightInd w:val="0"/>
              <w:spacing w:after="0"/>
              <w:textAlignment w:val="center"/>
              <w:rPr>
                <w:rFonts w:ascii="Arial" w:hAnsi="Arial"/>
                <w:sz w:val="20"/>
                <w:lang w:val="nl-NL"/>
              </w:rPr>
            </w:pPr>
          </w:p>
          <w:p w14:paraId="52217C04" w14:textId="77777777" w:rsidR="00A330BD" w:rsidRPr="007A04AF" w:rsidRDefault="00A330BD" w:rsidP="00A330BD">
            <w:pPr>
              <w:widowControl w:val="0"/>
              <w:autoSpaceDE w:val="0"/>
              <w:autoSpaceDN w:val="0"/>
              <w:adjustRightInd w:val="0"/>
              <w:spacing w:after="0"/>
              <w:textAlignment w:val="center"/>
              <w:rPr>
                <w:rFonts w:ascii="Arial" w:hAnsi="Arial"/>
                <w:sz w:val="20"/>
                <w:lang w:val="nl-NL"/>
              </w:rPr>
            </w:pPr>
            <w:r w:rsidRPr="007A04AF">
              <w:rPr>
                <w:rFonts w:ascii="Arial" w:hAnsi="Arial"/>
                <w:sz w:val="20"/>
                <w:lang w:val="nl-NL"/>
              </w:rPr>
              <w:t>De projectvoorstellen worden vervolgens, vergezeld van de resultaten van de inhoudelijke analyse, voorgelegd aan de Stuurgroep. Deze kan beslissen een project te verwerpen, een project te weerhouden of een project te laten wijzigen.</w:t>
            </w:r>
          </w:p>
          <w:p w14:paraId="699F90E6" w14:textId="77777777" w:rsidR="00A330BD" w:rsidRPr="007A04AF" w:rsidRDefault="00A330BD" w:rsidP="00A330BD">
            <w:pPr>
              <w:widowControl w:val="0"/>
              <w:autoSpaceDE w:val="0"/>
              <w:autoSpaceDN w:val="0"/>
              <w:adjustRightInd w:val="0"/>
              <w:spacing w:after="0"/>
              <w:textAlignment w:val="center"/>
              <w:rPr>
                <w:rFonts w:ascii="Arial" w:hAnsi="Arial"/>
                <w:sz w:val="20"/>
                <w:lang w:val="nl-NL"/>
              </w:rPr>
            </w:pPr>
          </w:p>
          <w:p w14:paraId="2986B387" w14:textId="77777777" w:rsidR="00A330BD" w:rsidRPr="007A04AF" w:rsidRDefault="00A330BD" w:rsidP="00A330BD">
            <w:pPr>
              <w:widowControl w:val="0"/>
              <w:autoSpaceDE w:val="0"/>
              <w:autoSpaceDN w:val="0"/>
              <w:adjustRightInd w:val="0"/>
              <w:spacing w:after="0"/>
              <w:textAlignment w:val="center"/>
              <w:rPr>
                <w:rFonts w:ascii="Arial" w:hAnsi="Arial"/>
                <w:sz w:val="20"/>
                <w:lang w:val="nl-NL"/>
              </w:rPr>
            </w:pPr>
            <w:r>
              <w:rPr>
                <w:rFonts w:ascii="Arial" w:hAnsi="Arial"/>
                <w:sz w:val="20"/>
                <w:lang w:val="nl-NL"/>
              </w:rPr>
              <w:t xml:space="preserve">In dit </w:t>
            </w:r>
            <w:r w:rsidRPr="007A04AF">
              <w:rPr>
                <w:rFonts w:ascii="Arial" w:hAnsi="Arial"/>
                <w:sz w:val="20"/>
                <w:lang w:val="nl-NL"/>
              </w:rPr>
              <w:t>geval zal de projectuitvoerder door</w:t>
            </w:r>
            <w:r>
              <w:rPr>
                <w:rFonts w:ascii="Arial" w:hAnsi="Arial"/>
                <w:sz w:val="20"/>
                <w:lang w:val="nl-NL"/>
              </w:rPr>
              <w:t xml:space="preserve"> de </w:t>
            </w:r>
            <w:proofErr w:type="spellStart"/>
            <w:r>
              <w:rPr>
                <w:rFonts w:ascii="Arial" w:hAnsi="Arial"/>
                <w:sz w:val="20"/>
                <w:lang w:val="nl-NL"/>
              </w:rPr>
              <w:t>beheersautoriteit</w:t>
            </w:r>
            <w:proofErr w:type="spellEnd"/>
            <w:r w:rsidRPr="007A04AF">
              <w:rPr>
                <w:rFonts w:ascii="Arial" w:hAnsi="Arial"/>
                <w:sz w:val="20"/>
                <w:lang w:val="nl-NL"/>
              </w:rPr>
              <w:t xml:space="preserve"> geïnformeerd worden over de opmerkingen en voorstellen van de Stuurgroep. De herwerkte voorstellen worden binnen de bepaalde termijn el</w:t>
            </w:r>
            <w:r>
              <w:rPr>
                <w:rFonts w:ascii="Arial" w:hAnsi="Arial"/>
                <w:sz w:val="20"/>
                <w:lang w:val="nl-NL"/>
              </w:rPr>
              <w:t>ektronisch aan de C</w:t>
            </w:r>
            <w:r w:rsidRPr="007A04AF">
              <w:rPr>
                <w:rFonts w:ascii="Arial" w:hAnsi="Arial"/>
                <w:sz w:val="20"/>
                <w:lang w:val="nl-NL"/>
              </w:rPr>
              <w:t xml:space="preserve">el Europese Fondsen bezorgd, opnieuw geanalyseerd en voorgelegd aan de Stuurgroep om een beslissing te nemen. </w:t>
            </w:r>
          </w:p>
          <w:p w14:paraId="2FA21211" w14:textId="77777777" w:rsidR="00A330BD" w:rsidRPr="007A04AF" w:rsidRDefault="00A330BD" w:rsidP="00A330BD">
            <w:pPr>
              <w:widowControl w:val="0"/>
              <w:autoSpaceDE w:val="0"/>
              <w:autoSpaceDN w:val="0"/>
              <w:adjustRightInd w:val="0"/>
              <w:spacing w:after="0"/>
              <w:textAlignment w:val="center"/>
              <w:rPr>
                <w:rFonts w:ascii="Arial" w:hAnsi="Arial"/>
                <w:sz w:val="20"/>
                <w:lang w:val="nl-NL"/>
              </w:rPr>
            </w:pPr>
          </w:p>
          <w:p w14:paraId="779BEFB6" w14:textId="77777777" w:rsidR="00A330BD" w:rsidRDefault="00A330BD" w:rsidP="00A330BD">
            <w:pPr>
              <w:widowControl w:val="0"/>
              <w:autoSpaceDE w:val="0"/>
              <w:autoSpaceDN w:val="0"/>
              <w:adjustRightInd w:val="0"/>
              <w:spacing w:after="0"/>
              <w:textAlignment w:val="center"/>
              <w:rPr>
                <w:rFonts w:ascii="Arial" w:hAnsi="Arial"/>
                <w:sz w:val="20"/>
                <w:lang w:val="nl-NL"/>
              </w:rPr>
            </w:pPr>
            <w:r w:rsidRPr="007A04AF">
              <w:rPr>
                <w:rFonts w:ascii="Arial" w:hAnsi="Arial"/>
                <w:sz w:val="20"/>
                <w:lang w:val="nl-NL"/>
              </w:rPr>
              <w:t>De beslissingen over alle projectvoorstellen  worden voorgelegd aan de Inspectie van Financiën. Vervolgens wordt de selectie geformaliseerd in de vorm van een ministerieel besluit, ondertekend door de Minister van Binnenlandse Zaken.</w:t>
            </w:r>
          </w:p>
          <w:p w14:paraId="7E48DF50" w14:textId="77777777" w:rsidR="00B61D53" w:rsidRPr="0009360F" w:rsidRDefault="00B61D5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CABFB65" w14:textId="77777777" w:rsidR="00B61D53" w:rsidRPr="0009360F" w:rsidRDefault="00D57A34" w:rsidP="00AD56E7">
            <w:pPr>
              <w:pStyle w:val="Lijstalinea"/>
              <w:widowControl w:val="0"/>
              <w:numPr>
                <w:ilvl w:val="0"/>
                <w:numId w:val="1"/>
              </w:numPr>
              <w:autoSpaceDE w:val="0"/>
              <w:autoSpaceDN w:val="0"/>
              <w:adjustRightInd w:val="0"/>
              <w:spacing w:after="0" w:line="288" w:lineRule="auto"/>
              <w:textAlignment w:val="center"/>
              <w:rPr>
                <w:rFonts w:ascii="Arial" w:eastAsia="Times New Roman" w:hAnsi="Arial" w:cs="Arial"/>
                <w:b/>
                <w:sz w:val="20"/>
                <w:szCs w:val="20"/>
                <w:lang w:val="nl-NL" w:eastAsia="fr-FR"/>
              </w:rPr>
            </w:pPr>
            <w:r w:rsidRPr="0009360F">
              <w:rPr>
                <w:rFonts w:ascii="Arial" w:eastAsia="Times New Roman" w:hAnsi="Arial" w:cs="Arial"/>
                <w:b/>
                <w:sz w:val="20"/>
                <w:szCs w:val="20"/>
                <w:lang w:val="nl-NL" w:eastAsia="fr-FR"/>
              </w:rPr>
              <w:t>INFORMATIESESSIE</w:t>
            </w:r>
          </w:p>
          <w:p w14:paraId="7CD82AED" w14:textId="77777777" w:rsidR="00B61D53" w:rsidRPr="0009360F" w:rsidRDefault="00B61D5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0BF3D31E" w14:textId="341A4E48" w:rsidR="00B61D53" w:rsidRPr="0009360F" w:rsidRDefault="0084678D"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r>
              <w:rPr>
                <w:rFonts w:ascii="Arial" w:eastAsia="Times New Roman" w:hAnsi="Arial" w:cs="Arial"/>
                <w:sz w:val="20"/>
                <w:szCs w:val="20"/>
                <w:lang w:val="nl-NL" w:eastAsia="fr-FR"/>
              </w:rPr>
              <w:t>D</w:t>
            </w:r>
            <w:r w:rsidR="00B61D53" w:rsidRPr="001A6763">
              <w:rPr>
                <w:rFonts w:ascii="Arial" w:eastAsia="Times New Roman" w:hAnsi="Arial" w:cs="Arial"/>
                <w:sz w:val="20"/>
                <w:szCs w:val="20"/>
                <w:lang w:val="nl-NL" w:eastAsia="fr-FR"/>
              </w:rPr>
              <w:t xml:space="preserve">e Verantwoordelijke Autoriteit in samenwerking met </w:t>
            </w:r>
            <w:proofErr w:type="spellStart"/>
            <w:r w:rsidR="00B61D53" w:rsidRPr="001A6763">
              <w:rPr>
                <w:rFonts w:ascii="Arial" w:eastAsia="Times New Roman" w:hAnsi="Arial" w:cs="Arial"/>
                <w:sz w:val="20"/>
                <w:szCs w:val="20"/>
                <w:lang w:val="nl-NL" w:eastAsia="fr-FR"/>
              </w:rPr>
              <w:t>Fedasil</w:t>
            </w:r>
            <w:proofErr w:type="spellEnd"/>
            <w:r w:rsidR="00B61D53" w:rsidRPr="001A6763">
              <w:rPr>
                <w:rFonts w:ascii="Arial" w:eastAsia="Times New Roman" w:hAnsi="Arial" w:cs="Arial"/>
                <w:sz w:val="20"/>
                <w:szCs w:val="20"/>
                <w:lang w:val="nl-NL" w:eastAsia="fr-FR"/>
              </w:rPr>
              <w:t xml:space="preserve"> </w:t>
            </w:r>
            <w:r>
              <w:rPr>
                <w:rFonts w:ascii="Arial" w:eastAsia="Times New Roman" w:hAnsi="Arial" w:cs="Arial"/>
                <w:sz w:val="20"/>
                <w:szCs w:val="20"/>
                <w:lang w:val="nl-NL" w:eastAsia="fr-FR"/>
              </w:rPr>
              <w:t xml:space="preserve">zal </w:t>
            </w:r>
            <w:r w:rsidR="00B61D53" w:rsidRPr="001A6763">
              <w:rPr>
                <w:rFonts w:ascii="Arial" w:eastAsia="Times New Roman" w:hAnsi="Arial" w:cs="Arial"/>
                <w:sz w:val="20"/>
                <w:szCs w:val="20"/>
                <w:lang w:val="nl-NL" w:eastAsia="fr-FR"/>
              </w:rPr>
              <w:t xml:space="preserve">een informatiesessie organiseren voor alle geïnteresseerde kandidaat-projectuitvoerders. </w:t>
            </w:r>
            <w:r w:rsidRPr="00A330BD">
              <w:rPr>
                <w:rFonts w:ascii="Arial" w:eastAsia="Times New Roman" w:hAnsi="Arial" w:cs="Arial"/>
                <w:sz w:val="20"/>
                <w:szCs w:val="20"/>
                <w:lang w:val="nl-NL" w:eastAsia="fr-FR"/>
              </w:rPr>
              <w:t xml:space="preserve">De precieze datum zal gecommuniceerd worden via de website van </w:t>
            </w:r>
            <w:proofErr w:type="spellStart"/>
            <w:r w:rsidRPr="00A330BD">
              <w:rPr>
                <w:rFonts w:ascii="Arial" w:eastAsia="Times New Roman" w:hAnsi="Arial" w:cs="Arial"/>
                <w:sz w:val="20"/>
                <w:szCs w:val="20"/>
                <w:lang w:val="nl-NL" w:eastAsia="fr-FR"/>
              </w:rPr>
              <w:t>Fedasil</w:t>
            </w:r>
            <w:proofErr w:type="spellEnd"/>
            <w:r w:rsidRPr="00A330BD">
              <w:rPr>
                <w:rFonts w:ascii="Arial" w:eastAsia="Times New Roman" w:hAnsi="Arial" w:cs="Arial"/>
                <w:sz w:val="20"/>
                <w:szCs w:val="20"/>
                <w:lang w:val="nl-NL" w:eastAsia="fr-FR"/>
              </w:rPr>
              <w:t xml:space="preserve"> (</w:t>
            </w:r>
            <w:hyperlink r:id="rId11" w:history="1">
              <w:r w:rsidRPr="00A330BD">
                <w:rPr>
                  <w:rStyle w:val="Hyperlink"/>
                  <w:rFonts w:ascii="Arial" w:eastAsia="Times New Roman" w:hAnsi="Arial" w:cs="Arial"/>
                  <w:sz w:val="20"/>
                  <w:szCs w:val="20"/>
                  <w:lang w:val="nl-NL" w:eastAsia="fr-FR"/>
                </w:rPr>
                <w:t>www.fedasil.be</w:t>
              </w:r>
            </w:hyperlink>
            <w:r w:rsidRPr="00A330BD">
              <w:rPr>
                <w:rFonts w:ascii="Arial" w:eastAsia="Times New Roman" w:hAnsi="Arial" w:cs="Arial"/>
                <w:sz w:val="20"/>
                <w:szCs w:val="20"/>
                <w:lang w:val="nl-NL" w:eastAsia="fr-FR"/>
              </w:rPr>
              <w:t>)</w:t>
            </w:r>
            <w:r w:rsidR="00BE33D8" w:rsidRPr="00A330BD">
              <w:rPr>
                <w:rFonts w:ascii="Arial" w:eastAsia="Times New Roman" w:hAnsi="Arial" w:cs="Arial"/>
                <w:sz w:val="20"/>
                <w:szCs w:val="20"/>
                <w:lang w:val="nl-NL" w:eastAsia="fr-FR"/>
              </w:rPr>
              <w:t>.</w:t>
            </w:r>
          </w:p>
          <w:p w14:paraId="23F6D3AF" w14:textId="77777777" w:rsidR="00B61D53" w:rsidRPr="0009360F" w:rsidRDefault="00B61D53" w:rsidP="00AD56E7">
            <w:pPr>
              <w:widowControl w:val="0"/>
              <w:autoSpaceDE w:val="0"/>
              <w:autoSpaceDN w:val="0"/>
              <w:adjustRightInd w:val="0"/>
              <w:spacing w:after="0" w:line="288" w:lineRule="auto"/>
              <w:textAlignment w:val="center"/>
              <w:rPr>
                <w:rFonts w:ascii="Arial" w:eastAsia="Times New Roman" w:hAnsi="Arial" w:cs="Arial"/>
                <w:sz w:val="20"/>
                <w:szCs w:val="20"/>
                <w:lang w:val="nl-NL" w:eastAsia="fr-FR"/>
              </w:rPr>
            </w:pPr>
          </w:p>
          <w:p w14:paraId="4F239360" w14:textId="2F42D67C" w:rsidR="00B61D53" w:rsidRPr="0009360F" w:rsidRDefault="00B61D53" w:rsidP="00AD56E7">
            <w:pPr>
              <w:widowControl w:val="0"/>
              <w:autoSpaceDE w:val="0"/>
              <w:autoSpaceDN w:val="0"/>
              <w:adjustRightInd w:val="0"/>
              <w:spacing w:after="0" w:line="288" w:lineRule="auto"/>
              <w:textAlignment w:val="center"/>
              <w:rPr>
                <w:rStyle w:val="Hyperlink"/>
                <w:rFonts w:ascii="Arial" w:eastAsia="Times New Roman" w:hAnsi="Arial" w:cs="Arial"/>
                <w:color w:val="auto"/>
                <w:sz w:val="20"/>
                <w:szCs w:val="20"/>
                <w:u w:val="none"/>
                <w:lang w:val="nl-NL" w:eastAsia="fr-FR"/>
              </w:rPr>
            </w:pPr>
            <w:r w:rsidRPr="0009360F">
              <w:rPr>
                <w:rFonts w:ascii="Arial" w:eastAsia="Times New Roman" w:hAnsi="Arial" w:cs="Arial"/>
                <w:sz w:val="20"/>
                <w:szCs w:val="20"/>
                <w:lang w:val="nl-NL" w:eastAsia="fr-FR"/>
              </w:rPr>
              <w:t xml:space="preserve">Inschrijven </w:t>
            </w:r>
            <w:r w:rsidR="00CA07CE" w:rsidRPr="0009360F">
              <w:rPr>
                <w:rFonts w:ascii="Arial" w:eastAsia="Times New Roman" w:hAnsi="Arial" w:cs="Arial"/>
                <w:sz w:val="20"/>
                <w:szCs w:val="20"/>
                <w:lang w:val="nl-NL" w:eastAsia="fr-FR"/>
              </w:rPr>
              <w:t xml:space="preserve">voor de informatie sessie kan </w:t>
            </w:r>
            <w:r w:rsidRPr="0009360F">
              <w:rPr>
                <w:rFonts w:ascii="Arial" w:eastAsia="Times New Roman" w:hAnsi="Arial" w:cs="Arial"/>
                <w:sz w:val="20"/>
                <w:szCs w:val="20"/>
                <w:lang w:val="nl-NL" w:eastAsia="fr-FR"/>
              </w:rPr>
              <w:t xml:space="preserve">via </w:t>
            </w:r>
            <w:hyperlink r:id="rId12" w:history="1">
              <w:r w:rsidR="00EB4702" w:rsidRPr="0009360F">
                <w:rPr>
                  <w:rStyle w:val="Hyperlink"/>
                  <w:rFonts w:ascii="Arial" w:eastAsia="Times New Roman" w:hAnsi="Arial" w:cs="Arial"/>
                  <w:sz w:val="20"/>
                  <w:szCs w:val="20"/>
                  <w:lang w:val="nl-NL" w:eastAsia="fr-FR"/>
                </w:rPr>
                <w:t>amif-isf@ibz.eu</w:t>
              </w:r>
            </w:hyperlink>
            <w:r w:rsidR="00A22D9B" w:rsidRPr="0009360F">
              <w:rPr>
                <w:rStyle w:val="Hyperlink"/>
                <w:rFonts w:ascii="Arial" w:eastAsia="Times New Roman" w:hAnsi="Arial" w:cs="Arial"/>
                <w:color w:val="auto"/>
                <w:sz w:val="20"/>
                <w:szCs w:val="20"/>
                <w:u w:val="none"/>
                <w:lang w:val="nl-NL" w:eastAsia="fr-FR"/>
              </w:rPr>
              <w:t xml:space="preserve">. De precieze details zullen gecommuniceerd </w:t>
            </w:r>
            <w:r w:rsidR="00A22D9B" w:rsidRPr="0009360F">
              <w:rPr>
                <w:rStyle w:val="Hyperlink"/>
                <w:rFonts w:ascii="Arial" w:eastAsia="Times New Roman" w:hAnsi="Arial" w:cs="Arial"/>
                <w:color w:val="auto"/>
                <w:sz w:val="20"/>
                <w:szCs w:val="20"/>
                <w:u w:val="none"/>
                <w:lang w:val="nl-NL" w:eastAsia="fr-FR"/>
              </w:rPr>
              <w:lastRenderedPageBreak/>
              <w:t>worden aan de personen die zich hebben ingeschreven.</w:t>
            </w:r>
          </w:p>
          <w:p w14:paraId="322B191B" w14:textId="77777777" w:rsidR="00A22D9B" w:rsidRPr="0009360F" w:rsidRDefault="00A22D9B" w:rsidP="00AD56E7">
            <w:pPr>
              <w:widowControl w:val="0"/>
              <w:autoSpaceDE w:val="0"/>
              <w:autoSpaceDN w:val="0"/>
              <w:adjustRightInd w:val="0"/>
              <w:spacing w:after="0" w:line="288" w:lineRule="auto"/>
              <w:textAlignment w:val="center"/>
              <w:rPr>
                <w:rStyle w:val="Hyperlink"/>
                <w:color w:val="auto"/>
                <w:u w:val="none"/>
                <w:lang w:val="nl-BE"/>
              </w:rPr>
            </w:pPr>
          </w:p>
          <w:p w14:paraId="4D9E2EF8" w14:textId="56A1E7C4" w:rsidR="00A22D9B" w:rsidRPr="00A330BD" w:rsidRDefault="00A22D9B" w:rsidP="00A330BD">
            <w:pPr>
              <w:rPr>
                <w:rFonts w:ascii="Arial" w:eastAsia="Times New Roman" w:hAnsi="Arial" w:cs="Arial"/>
                <w:sz w:val="20"/>
                <w:szCs w:val="20"/>
                <w:lang w:val="nl-BE" w:eastAsia="fr-FR"/>
              </w:rPr>
            </w:pPr>
            <w:r w:rsidRPr="00A330BD">
              <w:rPr>
                <w:rStyle w:val="Hyperlink"/>
                <w:rFonts w:ascii="Arial" w:hAnsi="Arial" w:cs="Arial"/>
                <w:color w:val="auto"/>
                <w:sz w:val="20"/>
                <w:szCs w:val="20"/>
                <w:u w:val="none"/>
                <w:lang w:val="nl-BE"/>
              </w:rPr>
              <w:t xml:space="preserve">Voor inhoudelijke vragen over de activiteiten die uitgevoerd worden in het kader van deze projectoproep, kan u contact opnemen met de </w:t>
            </w:r>
            <w:proofErr w:type="spellStart"/>
            <w:r w:rsidRPr="00A330BD">
              <w:rPr>
                <w:rStyle w:val="Hyperlink"/>
                <w:rFonts w:ascii="Arial" w:hAnsi="Arial" w:cs="Arial"/>
                <w:color w:val="auto"/>
                <w:sz w:val="20"/>
                <w:szCs w:val="20"/>
                <w:u w:val="none"/>
                <w:lang w:val="nl-BE"/>
              </w:rPr>
              <w:t>coördinatiecel</w:t>
            </w:r>
            <w:proofErr w:type="spellEnd"/>
            <w:r w:rsidRPr="00A330BD">
              <w:rPr>
                <w:rStyle w:val="Hyperlink"/>
                <w:rFonts w:ascii="Arial" w:hAnsi="Arial" w:cs="Arial"/>
                <w:color w:val="auto"/>
                <w:sz w:val="20"/>
                <w:szCs w:val="20"/>
                <w:u w:val="none"/>
                <w:lang w:val="nl-BE"/>
              </w:rPr>
              <w:t xml:space="preserve"> van </w:t>
            </w:r>
            <w:proofErr w:type="spellStart"/>
            <w:r w:rsidRPr="00A330BD">
              <w:rPr>
                <w:rStyle w:val="Hyperlink"/>
                <w:rFonts w:ascii="Arial" w:hAnsi="Arial" w:cs="Arial"/>
                <w:color w:val="auto"/>
                <w:sz w:val="20"/>
                <w:szCs w:val="20"/>
                <w:u w:val="none"/>
                <w:lang w:val="nl-BE"/>
              </w:rPr>
              <w:t>Fedasil</w:t>
            </w:r>
            <w:proofErr w:type="spellEnd"/>
            <w:r w:rsidRPr="00A330BD">
              <w:rPr>
                <w:rStyle w:val="Hyperlink"/>
                <w:rFonts w:ascii="Arial" w:hAnsi="Arial" w:cs="Arial"/>
                <w:color w:val="auto"/>
                <w:sz w:val="20"/>
                <w:szCs w:val="20"/>
                <w:u w:val="none"/>
                <w:lang w:val="nl-BE"/>
              </w:rPr>
              <w:t xml:space="preserve"> op het vol</w:t>
            </w:r>
            <w:r w:rsidR="00B828D9" w:rsidRPr="00A330BD">
              <w:rPr>
                <w:rStyle w:val="Hyperlink"/>
                <w:rFonts w:ascii="Arial" w:hAnsi="Arial" w:cs="Arial"/>
                <w:color w:val="auto"/>
                <w:sz w:val="20"/>
                <w:szCs w:val="20"/>
                <w:u w:val="none"/>
                <w:lang w:val="nl-BE"/>
              </w:rPr>
              <w:t xml:space="preserve">gende adres via e-mail </w:t>
            </w:r>
            <w:hyperlink r:id="rId13" w:history="1">
              <w:r w:rsidR="00B828D9" w:rsidRPr="00A330BD">
                <w:rPr>
                  <w:rStyle w:val="Hyperlink"/>
                  <w:rFonts w:ascii="Arial" w:hAnsi="Arial" w:cs="Arial"/>
                  <w:sz w:val="20"/>
                  <w:szCs w:val="20"/>
                  <w:lang w:val="nl-BE"/>
                </w:rPr>
                <w:t>projects.coordination</w:t>
              </w:r>
              <w:r w:rsidRPr="00A330BD">
                <w:rPr>
                  <w:rStyle w:val="Hyperlink"/>
                  <w:rFonts w:ascii="Arial" w:hAnsi="Arial" w:cs="Arial"/>
                  <w:sz w:val="20"/>
                  <w:szCs w:val="20"/>
                  <w:lang w:val="nl-BE"/>
                </w:rPr>
                <w:t>@fedasil.be</w:t>
              </w:r>
            </w:hyperlink>
            <w:r w:rsidRPr="00A330BD">
              <w:rPr>
                <w:rStyle w:val="Hyperlink"/>
                <w:rFonts w:ascii="Arial" w:hAnsi="Arial" w:cs="Arial"/>
                <w:color w:val="auto"/>
                <w:sz w:val="20"/>
                <w:szCs w:val="20"/>
                <w:u w:val="none"/>
                <w:lang w:val="nl-BE"/>
              </w:rPr>
              <w:t>.</w:t>
            </w:r>
          </w:p>
          <w:p w14:paraId="5D90C1E1" w14:textId="77777777" w:rsidR="002C4FE6" w:rsidRPr="0009360F" w:rsidRDefault="002C4FE6" w:rsidP="00D13E69">
            <w:pPr>
              <w:widowControl w:val="0"/>
              <w:autoSpaceDE w:val="0"/>
              <w:autoSpaceDN w:val="0"/>
              <w:adjustRightInd w:val="0"/>
              <w:spacing w:after="0" w:line="288" w:lineRule="auto"/>
              <w:textAlignment w:val="center"/>
              <w:rPr>
                <w:rFonts w:ascii="Arial" w:eastAsia="Times New Roman" w:hAnsi="Arial" w:cs="Arial"/>
                <w:sz w:val="20"/>
                <w:szCs w:val="20"/>
                <w:lang w:val="nl-BE" w:eastAsia="fr-FR"/>
              </w:rPr>
            </w:pPr>
          </w:p>
        </w:tc>
      </w:tr>
      <w:tr w:rsidR="00DC49AD" w:rsidRPr="00964F4D" w14:paraId="74397635" w14:textId="77777777" w:rsidTr="00DD3660">
        <w:tc>
          <w:tcPr>
            <w:tcW w:w="5032" w:type="dxa"/>
          </w:tcPr>
          <w:p w14:paraId="39C66948" w14:textId="7BB887E0"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0BC1C4CE"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23A7B78E"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78FFD07F" w14:textId="77777777" w:rsidTr="00DD3660">
        <w:tc>
          <w:tcPr>
            <w:tcW w:w="5032" w:type="dxa"/>
          </w:tcPr>
          <w:p w14:paraId="5B78D539"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4598E338"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1551AA52"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2E155015" w14:textId="77777777" w:rsidTr="00DD3660">
        <w:tc>
          <w:tcPr>
            <w:tcW w:w="5032" w:type="dxa"/>
          </w:tcPr>
          <w:p w14:paraId="08EE87A2" w14:textId="77777777" w:rsidR="00DC49AD" w:rsidRPr="00421DC4" w:rsidRDefault="00DC49AD" w:rsidP="00DC49AD">
            <w:pPr>
              <w:spacing w:after="0" w:line="240" w:lineRule="auto"/>
              <w:jc w:val="center"/>
              <w:rPr>
                <w:rFonts w:ascii="Arial" w:eastAsia="Times New Roman" w:hAnsi="Arial" w:cs="Arial"/>
                <w:b/>
                <w:sz w:val="20"/>
                <w:szCs w:val="20"/>
                <w:lang w:val="nl-BE" w:eastAsia="fr-FR"/>
              </w:rPr>
            </w:pPr>
          </w:p>
        </w:tc>
        <w:tc>
          <w:tcPr>
            <w:tcW w:w="283" w:type="dxa"/>
          </w:tcPr>
          <w:p w14:paraId="41D6101E" w14:textId="77777777" w:rsidR="00DC49AD" w:rsidRPr="00421DC4" w:rsidRDefault="00DC49AD" w:rsidP="00DC49AD">
            <w:pPr>
              <w:spacing w:after="0" w:line="240" w:lineRule="auto"/>
              <w:jc w:val="center"/>
              <w:rPr>
                <w:rFonts w:ascii="Arial" w:eastAsia="Times New Roman" w:hAnsi="Arial" w:cs="Arial"/>
                <w:b/>
                <w:sz w:val="20"/>
                <w:szCs w:val="20"/>
                <w:lang w:val="nl-BE" w:eastAsia="fr-FR"/>
              </w:rPr>
            </w:pPr>
          </w:p>
        </w:tc>
        <w:tc>
          <w:tcPr>
            <w:tcW w:w="5241" w:type="dxa"/>
          </w:tcPr>
          <w:p w14:paraId="4C352690" w14:textId="77777777" w:rsidR="00DC49AD" w:rsidRPr="00421DC4" w:rsidRDefault="00DC49AD" w:rsidP="00DC49AD">
            <w:pPr>
              <w:spacing w:after="0" w:line="240" w:lineRule="auto"/>
              <w:jc w:val="center"/>
              <w:rPr>
                <w:rFonts w:ascii="Arial" w:eastAsia="Times New Roman" w:hAnsi="Arial" w:cs="Arial"/>
                <w:b/>
                <w:sz w:val="20"/>
                <w:szCs w:val="20"/>
                <w:lang w:val="nl-BE" w:eastAsia="fr-FR"/>
              </w:rPr>
            </w:pPr>
          </w:p>
        </w:tc>
      </w:tr>
      <w:tr w:rsidR="00DC49AD" w:rsidRPr="00964F4D" w14:paraId="6E5DFAC4" w14:textId="77777777" w:rsidTr="00DD3660">
        <w:tc>
          <w:tcPr>
            <w:tcW w:w="5032" w:type="dxa"/>
          </w:tcPr>
          <w:p w14:paraId="02AE1371" w14:textId="77777777" w:rsidR="00DC49AD" w:rsidRPr="00421DC4" w:rsidRDefault="00DC49AD" w:rsidP="00DC49AD">
            <w:pPr>
              <w:spacing w:after="0" w:line="240" w:lineRule="auto"/>
              <w:rPr>
                <w:rFonts w:ascii="Arial" w:eastAsia="Times New Roman" w:hAnsi="Arial" w:cs="Arial"/>
                <w:b/>
                <w:color w:val="FF0000"/>
                <w:sz w:val="20"/>
                <w:szCs w:val="20"/>
                <w:lang w:val="nl-BE" w:eastAsia="fr-FR"/>
              </w:rPr>
            </w:pPr>
          </w:p>
        </w:tc>
        <w:tc>
          <w:tcPr>
            <w:tcW w:w="283" w:type="dxa"/>
          </w:tcPr>
          <w:p w14:paraId="6B2C9969"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2906364D"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40BF64D3" w14:textId="77777777" w:rsidTr="00DD3660">
        <w:tc>
          <w:tcPr>
            <w:tcW w:w="5032" w:type="dxa"/>
          </w:tcPr>
          <w:p w14:paraId="266A2665"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514FA777"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77D85199" w14:textId="77777777" w:rsidR="00DC49AD" w:rsidRPr="00421DC4" w:rsidRDefault="00DC49AD" w:rsidP="00DC49AD">
            <w:pPr>
              <w:tabs>
                <w:tab w:val="left" w:pos="1410"/>
              </w:tabs>
              <w:spacing w:after="0" w:line="240" w:lineRule="auto"/>
              <w:rPr>
                <w:rFonts w:ascii="Arial" w:eastAsia="Times New Roman" w:hAnsi="Arial" w:cs="Arial"/>
                <w:sz w:val="20"/>
                <w:szCs w:val="20"/>
                <w:lang w:val="nl-BE" w:eastAsia="fr-FR"/>
              </w:rPr>
            </w:pPr>
          </w:p>
        </w:tc>
      </w:tr>
      <w:tr w:rsidR="00DC49AD" w:rsidRPr="00964F4D" w14:paraId="0B315772" w14:textId="77777777" w:rsidTr="00DD3660">
        <w:tc>
          <w:tcPr>
            <w:tcW w:w="5032" w:type="dxa"/>
          </w:tcPr>
          <w:p w14:paraId="098BD171" w14:textId="77777777" w:rsidR="00DC49AD" w:rsidRPr="00421DC4" w:rsidRDefault="00DC49AD" w:rsidP="00035BA2">
            <w:pPr>
              <w:spacing w:after="0" w:line="240" w:lineRule="auto"/>
              <w:rPr>
                <w:rFonts w:ascii="Arial" w:eastAsia="Times New Roman" w:hAnsi="Arial" w:cs="Arial"/>
                <w:sz w:val="20"/>
                <w:szCs w:val="20"/>
                <w:lang w:val="nl-BE" w:eastAsia="fr-FR"/>
              </w:rPr>
            </w:pPr>
          </w:p>
        </w:tc>
        <w:tc>
          <w:tcPr>
            <w:tcW w:w="283" w:type="dxa"/>
          </w:tcPr>
          <w:p w14:paraId="53EE86E9"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00BA6E97"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2CC758D2" w14:textId="77777777" w:rsidTr="00DD3660">
        <w:tc>
          <w:tcPr>
            <w:tcW w:w="5032" w:type="dxa"/>
          </w:tcPr>
          <w:p w14:paraId="7EF479EB"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03F618FC"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132926EF"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49F4ABAA" w14:textId="77777777" w:rsidTr="00DD3660">
        <w:tc>
          <w:tcPr>
            <w:tcW w:w="5032" w:type="dxa"/>
          </w:tcPr>
          <w:p w14:paraId="76A73A64"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087800D3"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7EC440BE"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02C637BF" w14:textId="77777777" w:rsidTr="00DD3660">
        <w:tc>
          <w:tcPr>
            <w:tcW w:w="5032" w:type="dxa"/>
          </w:tcPr>
          <w:p w14:paraId="4A6A6F4D"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703CAEF1"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631048D0"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3EEA0608" w14:textId="77777777" w:rsidTr="00DD3660">
        <w:tc>
          <w:tcPr>
            <w:tcW w:w="5032" w:type="dxa"/>
          </w:tcPr>
          <w:p w14:paraId="0955483F"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27C152A9"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3E8CE996"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12EED13E" w14:textId="77777777" w:rsidTr="00DD3660">
        <w:tc>
          <w:tcPr>
            <w:tcW w:w="5032" w:type="dxa"/>
          </w:tcPr>
          <w:p w14:paraId="32F63DAB"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2BA89E04"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7EC2D192"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6D795804" w14:textId="77777777" w:rsidTr="00DD3660">
        <w:tc>
          <w:tcPr>
            <w:tcW w:w="5032" w:type="dxa"/>
          </w:tcPr>
          <w:p w14:paraId="6EDDED18"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52DDAD0D"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1D44A4F7"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22734DF5" w14:textId="77777777" w:rsidTr="00DD3660">
        <w:tc>
          <w:tcPr>
            <w:tcW w:w="5032" w:type="dxa"/>
          </w:tcPr>
          <w:p w14:paraId="63328BCF"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283" w:type="dxa"/>
          </w:tcPr>
          <w:p w14:paraId="252A75DE"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68F88E2D" w14:textId="77777777" w:rsidR="00DC49AD" w:rsidRPr="00421DC4" w:rsidRDefault="00DC49AD" w:rsidP="00DC49AD">
            <w:pPr>
              <w:spacing w:after="0" w:line="240" w:lineRule="auto"/>
              <w:rPr>
                <w:rFonts w:ascii="Arial" w:eastAsia="Times New Roman" w:hAnsi="Arial" w:cs="Arial"/>
                <w:sz w:val="20"/>
                <w:szCs w:val="20"/>
                <w:lang w:val="nl-BE" w:eastAsia="fr-FR"/>
              </w:rPr>
            </w:pPr>
          </w:p>
        </w:tc>
      </w:tr>
      <w:tr w:rsidR="00DC49AD" w:rsidRPr="00964F4D" w14:paraId="70570856" w14:textId="77777777" w:rsidTr="00DD3660">
        <w:tc>
          <w:tcPr>
            <w:tcW w:w="5032" w:type="dxa"/>
          </w:tcPr>
          <w:p w14:paraId="3C828247" w14:textId="77777777" w:rsidR="00DC49AD" w:rsidRPr="00421DC4" w:rsidRDefault="00DC49AD" w:rsidP="00070F60">
            <w:pPr>
              <w:spacing w:after="0" w:line="240" w:lineRule="auto"/>
              <w:rPr>
                <w:rFonts w:ascii="Arial" w:eastAsia="Times New Roman" w:hAnsi="Arial" w:cs="Arial"/>
                <w:sz w:val="20"/>
                <w:szCs w:val="20"/>
                <w:lang w:val="nl-BE" w:eastAsia="fr-FR"/>
              </w:rPr>
            </w:pPr>
          </w:p>
        </w:tc>
        <w:tc>
          <w:tcPr>
            <w:tcW w:w="283" w:type="dxa"/>
          </w:tcPr>
          <w:p w14:paraId="75CCA233"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46777883"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5C8CBEAC" w14:textId="77777777" w:rsidTr="00DD3660">
        <w:tc>
          <w:tcPr>
            <w:tcW w:w="5032" w:type="dxa"/>
          </w:tcPr>
          <w:p w14:paraId="55E7C7C6"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37E7CC93"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529FEE7B"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00E572D7" w14:textId="77777777" w:rsidTr="00DD3660">
        <w:tc>
          <w:tcPr>
            <w:tcW w:w="5032" w:type="dxa"/>
          </w:tcPr>
          <w:p w14:paraId="1E7BAC18"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0985E5DF"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70D0449F"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0FA66E95" w14:textId="77777777" w:rsidTr="00DD3660">
        <w:tc>
          <w:tcPr>
            <w:tcW w:w="5032" w:type="dxa"/>
          </w:tcPr>
          <w:p w14:paraId="7D7344F2"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4A28E383"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1DACF7AD"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59413808" w14:textId="77777777" w:rsidTr="00DD3660">
        <w:tc>
          <w:tcPr>
            <w:tcW w:w="5032" w:type="dxa"/>
          </w:tcPr>
          <w:p w14:paraId="7EED0F95"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677BD5F1"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14CB607C"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75A2737A" w14:textId="77777777" w:rsidTr="00DD3660">
        <w:tc>
          <w:tcPr>
            <w:tcW w:w="5032" w:type="dxa"/>
          </w:tcPr>
          <w:p w14:paraId="360F7395"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09D1EB75"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55429030"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7C336A9B" w14:textId="77777777" w:rsidTr="00DD3660">
        <w:tc>
          <w:tcPr>
            <w:tcW w:w="5032" w:type="dxa"/>
          </w:tcPr>
          <w:p w14:paraId="7434FAB1"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2F823D61"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32798D6D" w14:textId="77777777" w:rsidR="00DC49AD" w:rsidRPr="00421DC4" w:rsidRDefault="00DC49AD" w:rsidP="00FE7021">
            <w:pPr>
              <w:spacing w:after="0" w:line="240" w:lineRule="auto"/>
              <w:rPr>
                <w:rFonts w:ascii="Arial" w:eastAsia="Times New Roman" w:hAnsi="Arial" w:cs="Arial"/>
                <w:sz w:val="20"/>
                <w:szCs w:val="20"/>
                <w:lang w:val="nl-BE" w:eastAsia="fr-FR"/>
              </w:rPr>
            </w:pPr>
          </w:p>
        </w:tc>
      </w:tr>
      <w:tr w:rsidR="00DC49AD" w:rsidRPr="00964F4D" w14:paraId="29D071BB" w14:textId="77777777" w:rsidTr="00DD3660">
        <w:tc>
          <w:tcPr>
            <w:tcW w:w="5032" w:type="dxa"/>
          </w:tcPr>
          <w:p w14:paraId="5B8DBE9C"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67D63BB7"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20BDBB8A"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0708BB28" w14:textId="77777777" w:rsidTr="00DD3660">
        <w:tc>
          <w:tcPr>
            <w:tcW w:w="5032" w:type="dxa"/>
          </w:tcPr>
          <w:p w14:paraId="3CA7C92F"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283" w:type="dxa"/>
          </w:tcPr>
          <w:p w14:paraId="0BDDD709"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588F2845"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78B4B90B" w14:textId="77777777" w:rsidTr="00DD3660">
        <w:tc>
          <w:tcPr>
            <w:tcW w:w="5032" w:type="dxa"/>
          </w:tcPr>
          <w:p w14:paraId="7500AA12" w14:textId="77777777" w:rsidR="00DC49AD" w:rsidRPr="00421DC4" w:rsidRDefault="00DC49AD" w:rsidP="0009360F">
            <w:pPr>
              <w:spacing w:after="0" w:line="240" w:lineRule="auto"/>
              <w:rPr>
                <w:rFonts w:ascii="Arial" w:eastAsia="Times New Roman" w:hAnsi="Arial" w:cs="Arial"/>
                <w:sz w:val="20"/>
                <w:szCs w:val="20"/>
                <w:lang w:val="nl-BE" w:eastAsia="fr-FR"/>
              </w:rPr>
            </w:pPr>
          </w:p>
        </w:tc>
        <w:tc>
          <w:tcPr>
            <w:tcW w:w="283" w:type="dxa"/>
          </w:tcPr>
          <w:p w14:paraId="35896BC0"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73F77E49"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r>
      <w:tr w:rsidR="00DC49AD" w:rsidRPr="00964F4D" w14:paraId="2F5B0978" w14:textId="77777777" w:rsidTr="00DD3660">
        <w:tc>
          <w:tcPr>
            <w:tcW w:w="5032" w:type="dxa"/>
          </w:tcPr>
          <w:p w14:paraId="482BC505"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c>
          <w:tcPr>
            <w:tcW w:w="283" w:type="dxa"/>
          </w:tcPr>
          <w:p w14:paraId="52322B8E"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69BDBF26"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r>
      <w:tr w:rsidR="00DC49AD" w:rsidRPr="00964F4D" w14:paraId="43A2B481" w14:textId="77777777" w:rsidTr="00DD3660">
        <w:tc>
          <w:tcPr>
            <w:tcW w:w="5032" w:type="dxa"/>
          </w:tcPr>
          <w:p w14:paraId="52871350"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c>
          <w:tcPr>
            <w:tcW w:w="283" w:type="dxa"/>
          </w:tcPr>
          <w:p w14:paraId="22FCD249"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581BF569"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r>
      <w:tr w:rsidR="00DC49AD" w:rsidRPr="00964F4D" w14:paraId="73DC6DD0" w14:textId="77777777" w:rsidTr="00DD3660">
        <w:tc>
          <w:tcPr>
            <w:tcW w:w="5032" w:type="dxa"/>
          </w:tcPr>
          <w:p w14:paraId="53F3A043" w14:textId="77777777" w:rsidR="00DC49AD" w:rsidRPr="00421DC4" w:rsidRDefault="00DC49AD" w:rsidP="00DC49AD">
            <w:pPr>
              <w:spacing w:after="0" w:line="240" w:lineRule="auto"/>
              <w:rPr>
                <w:rFonts w:ascii="Arial" w:eastAsia="Times New Roman" w:hAnsi="Arial" w:cs="Arial"/>
                <w:b/>
                <w:color w:val="FF0000"/>
                <w:sz w:val="20"/>
                <w:szCs w:val="20"/>
                <w:lang w:val="nl-BE" w:eastAsia="fr-FR"/>
              </w:rPr>
            </w:pPr>
          </w:p>
        </w:tc>
        <w:tc>
          <w:tcPr>
            <w:tcW w:w="283" w:type="dxa"/>
          </w:tcPr>
          <w:p w14:paraId="44581DA8" w14:textId="77777777" w:rsidR="00DC49AD" w:rsidRPr="00421DC4" w:rsidRDefault="00DC49AD" w:rsidP="00DC49AD">
            <w:pPr>
              <w:spacing w:after="0" w:line="240" w:lineRule="auto"/>
              <w:jc w:val="center"/>
              <w:rPr>
                <w:rFonts w:ascii="Arial" w:eastAsia="Times New Roman" w:hAnsi="Arial" w:cs="Arial"/>
                <w:sz w:val="20"/>
                <w:szCs w:val="20"/>
                <w:lang w:val="nl-BE" w:eastAsia="fr-FR"/>
              </w:rPr>
            </w:pPr>
          </w:p>
        </w:tc>
        <w:tc>
          <w:tcPr>
            <w:tcW w:w="5241" w:type="dxa"/>
          </w:tcPr>
          <w:p w14:paraId="03767E6A"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r>
      <w:tr w:rsidR="00DC49AD" w:rsidRPr="00964F4D" w14:paraId="27460541" w14:textId="77777777" w:rsidTr="00DD3660">
        <w:tc>
          <w:tcPr>
            <w:tcW w:w="5032" w:type="dxa"/>
          </w:tcPr>
          <w:p w14:paraId="6A6DC570"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c>
          <w:tcPr>
            <w:tcW w:w="283" w:type="dxa"/>
          </w:tcPr>
          <w:p w14:paraId="103C43B7" w14:textId="77777777" w:rsidR="00DC49AD" w:rsidRPr="00421DC4" w:rsidRDefault="00DC49AD" w:rsidP="00DC49AD">
            <w:pPr>
              <w:spacing w:after="0" w:line="240" w:lineRule="auto"/>
              <w:rPr>
                <w:rFonts w:ascii="Arial" w:eastAsia="Times New Roman" w:hAnsi="Arial" w:cs="Arial"/>
                <w:sz w:val="20"/>
                <w:szCs w:val="20"/>
                <w:lang w:val="nl-BE" w:eastAsia="fr-FR"/>
              </w:rPr>
            </w:pPr>
          </w:p>
        </w:tc>
        <w:tc>
          <w:tcPr>
            <w:tcW w:w="5241" w:type="dxa"/>
          </w:tcPr>
          <w:p w14:paraId="72FE77C7" w14:textId="77777777" w:rsidR="00DC49AD" w:rsidRPr="00421DC4" w:rsidRDefault="00DC49AD" w:rsidP="00DC49AD">
            <w:pPr>
              <w:spacing w:after="0" w:line="240" w:lineRule="auto"/>
              <w:jc w:val="center"/>
              <w:rPr>
                <w:rFonts w:ascii="Arial" w:eastAsia="Times New Roman" w:hAnsi="Arial" w:cs="Arial"/>
                <w:b/>
                <w:color w:val="FF0000"/>
                <w:sz w:val="20"/>
                <w:szCs w:val="20"/>
                <w:lang w:val="nl-BE" w:eastAsia="fr-FR"/>
              </w:rPr>
            </w:pPr>
          </w:p>
        </w:tc>
      </w:tr>
    </w:tbl>
    <w:p w14:paraId="45F9AA24" w14:textId="77777777" w:rsidR="00813E16" w:rsidRPr="00421DC4" w:rsidRDefault="00813E16">
      <w:pPr>
        <w:rPr>
          <w:lang w:val="nl-BE"/>
        </w:rPr>
      </w:pPr>
    </w:p>
    <w:sectPr w:rsidR="00813E16" w:rsidRPr="00421DC4" w:rsidSect="006528A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B83"/>
    <w:multiLevelType w:val="hybridMultilevel"/>
    <w:tmpl w:val="B884418A"/>
    <w:lvl w:ilvl="0" w:tplc="A6DCC2D4">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FD3531"/>
    <w:multiLevelType w:val="hybridMultilevel"/>
    <w:tmpl w:val="33A6B63E"/>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3084940"/>
    <w:multiLevelType w:val="hybridMultilevel"/>
    <w:tmpl w:val="638ECB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67E1B45"/>
    <w:multiLevelType w:val="hybridMultilevel"/>
    <w:tmpl w:val="8FAAE774"/>
    <w:lvl w:ilvl="0" w:tplc="F8124D4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71112E7"/>
    <w:multiLevelType w:val="multilevel"/>
    <w:tmpl w:val="BB10E53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B622A"/>
    <w:multiLevelType w:val="multilevel"/>
    <w:tmpl w:val="97DA35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777D3F"/>
    <w:multiLevelType w:val="multilevel"/>
    <w:tmpl w:val="FEA0F75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3FA5981"/>
    <w:multiLevelType w:val="hybridMultilevel"/>
    <w:tmpl w:val="E5ACB48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8958A2"/>
    <w:multiLevelType w:val="multilevel"/>
    <w:tmpl w:val="97DA35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A96F09"/>
    <w:multiLevelType w:val="multilevel"/>
    <w:tmpl w:val="97DA35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2A3108"/>
    <w:multiLevelType w:val="hybridMultilevel"/>
    <w:tmpl w:val="760C0B2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4729F5"/>
    <w:multiLevelType w:val="hybridMultilevel"/>
    <w:tmpl w:val="B8C29AFA"/>
    <w:lvl w:ilvl="0" w:tplc="3E06E54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F027EC8"/>
    <w:multiLevelType w:val="hybridMultilevel"/>
    <w:tmpl w:val="79D41D68"/>
    <w:lvl w:ilvl="0" w:tplc="885C9650">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6630F10"/>
    <w:multiLevelType w:val="multilevel"/>
    <w:tmpl w:val="5A82A2FE"/>
    <w:lvl w:ilvl="0">
      <w:start w:val="1"/>
      <w:numFmt w:val="decimal"/>
      <w:lvlText w:val="%1."/>
      <w:lvlJc w:val="left"/>
      <w:pPr>
        <w:ind w:left="360" w:hanging="360"/>
      </w:pPr>
      <w:rPr>
        <w:rFonts w:eastAsia="Times New Roman" w:hint="default"/>
        <w:u w:val="none"/>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B437D7F"/>
    <w:multiLevelType w:val="multilevel"/>
    <w:tmpl w:val="97DA35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1F50C4"/>
    <w:multiLevelType w:val="hybridMultilevel"/>
    <w:tmpl w:val="79D41D68"/>
    <w:lvl w:ilvl="0" w:tplc="885C9650">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84345A7"/>
    <w:multiLevelType w:val="hybridMultilevel"/>
    <w:tmpl w:val="33A6B63E"/>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47408E"/>
    <w:multiLevelType w:val="hybridMultilevel"/>
    <w:tmpl w:val="760C0B2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1570DB2"/>
    <w:multiLevelType w:val="hybridMultilevel"/>
    <w:tmpl w:val="19C062E6"/>
    <w:lvl w:ilvl="0" w:tplc="F77618AA">
      <w:start w:val="5"/>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1914EF6"/>
    <w:multiLevelType w:val="hybridMultilevel"/>
    <w:tmpl w:val="17686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B40EA1"/>
    <w:multiLevelType w:val="hybridMultilevel"/>
    <w:tmpl w:val="C56C6774"/>
    <w:lvl w:ilvl="0" w:tplc="3E06E54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C05A97"/>
    <w:multiLevelType w:val="multilevel"/>
    <w:tmpl w:val="AE7AF6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946BA6"/>
    <w:multiLevelType w:val="multilevel"/>
    <w:tmpl w:val="97DA35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BB2068"/>
    <w:multiLevelType w:val="hybridMultilevel"/>
    <w:tmpl w:val="ED6E5C2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78C60E50"/>
    <w:multiLevelType w:val="hybridMultilevel"/>
    <w:tmpl w:val="5BA407FA"/>
    <w:lvl w:ilvl="0" w:tplc="9E8CE928">
      <w:start w:val="3"/>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586750"/>
    <w:multiLevelType w:val="hybridMultilevel"/>
    <w:tmpl w:val="3EE41430"/>
    <w:lvl w:ilvl="0" w:tplc="627EFE8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AF26698"/>
    <w:multiLevelType w:val="hybridMultilevel"/>
    <w:tmpl w:val="74EACE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7C621DF9"/>
    <w:multiLevelType w:val="hybridMultilevel"/>
    <w:tmpl w:val="A5D69A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F5E1883"/>
    <w:multiLevelType w:val="hybridMultilevel"/>
    <w:tmpl w:val="2F845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1"/>
  </w:num>
  <w:num w:numId="4">
    <w:abstractNumId w:val="25"/>
  </w:num>
  <w:num w:numId="5">
    <w:abstractNumId w:val="24"/>
  </w:num>
  <w:num w:numId="6">
    <w:abstractNumId w:val="1"/>
  </w:num>
  <w:num w:numId="7">
    <w:abstractNumId w:val="16"/>
  </w:num>
  <w:num w:numId="8">
    <w:abstractNumId w:val="6"/>
  </w:num>
  <w:num w:numId="9">
    <w:abstractNumId w:val="9"/>
  </w:num>
  <w:num w:numId="10">
    <w:abstractNumId w:val="8"/>
  </w:num>
  <w:num w:numId="11">
    <w:abstractNumId w:val="5"/>
  </w:num>
  <w:num w:numId="12">
    <w:abstractNumId w:val="14"/>
  </w:num>
  <w:num w:numId="13">
    <w:abstractNumId w:val="17"/>
  </w:num>
  <w:num w:numId="14">
    <w:abstractNumId w:val="15"/>
  </w:num>
  <w:num w:numId="15">
    <w:abstractNumId w:val="19"/>
  </w:num>
  <w:num w:numId="16">
    <w:abstractNumId w:val="7"/>
  </w:num>
  <w:num w:numId="17">
    <w:abstractNumId w:val="22"/>
  </w:num>
  <w:num w:numId="18">
    <w:abstractNumId w:val="26"/>
  </w:num>
  <w:num w:numId="19">
    <w:abstractNumId w:val="27"/>
  </w:num>
  <w:num w:numId="20">
    <w:abstractNumId w:val="13"/>
  </w:num>
  <w:num w:numId="21">
    <w:abstractNumId w:val="23"/>
  </w:num>
  <w:num w:numId="22">
    <w:abstractNumId w:val="2"/>
  </w:num>
  <w:num w:numId="23">
    <w:abstractNumId w:val="28"/>
  </w:num>
  <w:num w:numId="24">
    <w:abstractNumId w:val="3"/>
  </w:num>
  <w:num w:numId="25">
    <w:abstractNumId w:val="10"/>
  </w:num>
  <w:num w:numId="26">
    <w:abstractNumId w:val="12"/>
  </w:num>
  <w:num w:numId="27">
    <w:abstractNumId w:val="18"/>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AD"/>
    <w:rsid w:val="00005DEB"/>
    <w:rsid w:val="00007B2D"/>
    <w:rsid w:val="00007E54"/>
    <w:rsid w:val="00022B6F"/>
    <w:rsid w:val="00032AAC"/>
    <w:rsid w:val="00032CBD"/>
    <w:rsid w:val="00035BA2"/>
    <w:rsid w:val="00035E04"/>
    <w:rsid w:val="00041359"/>
    <w:rsid w:val="0004610D"/>
    <w:rsid w:val="00046277"/>
    <w:rsid w:val="00060071"/>
    <w:rsid w:val="00070F60"/>
    <w:rsid w:val="0007701D"/>
    <w:rsid w:val="00085510"/>
    <w:rsid w:val="0009360F"/>
    <w:rsid w:val="000A3BFE"/>
    <w:rsid w:val="000A67F1"/>
    <w:rsid w:val="000A776F"/>
    <w:rsid w:val="000B77E4"/>
    <w:rsid w:val="000C7C95"/>
    <w:rsid w:val="000D3BC2"/>
    <w:rsid w:val="000E59FE"/>
    <w:rsid w:val="000F17C7"/>
    <w:rsid w:val="000F56BB"/>
    <w:rsid w:val="00106B0A"/>
    <w:rsid w:val="001244FE"/>
    <w:rsid w:val="0013498A"/>
    <w:rsid w:val="00142452"/>
    <w:rsid w:val="00144EE4"/>
    <w:rsid w:val="00150008"/>
    <w:rsid w:val="00154823"/>
    <w:rsid w:val="001828B7"/>
    <w:rsid w:val="00187DDE"/>
    <w:rsid w:val="00192DE4"/>
    <w:rsid w:val="001A6763"/>
    <w:rsid w:val="001D030A"/>
    <w:rsid w:val="001D11D6"/>
    <w:rsid w:val="001E63BD"/>
    <w:rsid w:val="001F475C"/>
    <w:rsid w:val="002343D0"/>
    <w:rsid w:val="00256683"/>
    <w:rsid w:val="00274AA4"/>
    <w:rsid w:val="00296049"/>
    <w:rsid w:val="002C1608"/>
    <w:rsid w:val="002C1987"/>
    <w:rsid w:val="002C4FE6"/>
    <w:rsid w:val="002C5CEC"/>
    <w:rsid w:val="002D6F65"/>
    <w:rsid w:val="002E2716"/>
    <w:rsid w:val="002E5620"/>
    <w:rsid w:val="002E723E"/>
    <w:rsid w:val="002F08D6"/>
    <w:rsid w:val="002F2A14"/>
    <w:rsid w:val="00302818"/>
    <w:rsid w:val="00302CB2"/>
    <w:rsid w:val="0031253D"/>
    <w:rsid w:val="003126B7"/>
    <w:rsid w:val="00314815"/>
    <w:rsid w:val="0034273E"/>
    <w:rsid w:val="003532F1"/>
    <w:rsid w:val="003821C6"/>
    <w:rsid w:val="00385522"/>
    <w:rsid w:val="00385876"/>
    <w:rsid w:val="003A3534"/>
    <w:rsid w:val="003A4453"/>
    <w:rsid w:val="003D2BF4"/>
    <w:rsid w:val="003D7590"/>
    <w:rsid w:val="003E1334"/>
    <w:rsid w:val="003E183B"/>
    <w:rsid w:val="003E6ECE"/>
    <w:rsid w:val="003F5A80"/>
    <w:rsid w:val="003F6183"/>
    <w:rsid w:val="003F7A68"/>
    <w:rsid w:val="004002DE"/>
    <w:rsid w:val="00421DC4"/>
    <w:rsid w:val="0043092C"/>
    <w:rsid w:val="004368B3"/>
    <w:rsid w:val="00441F36"/>
    <w:rsid w:val="0046107C"/>
    <w:rsid w:val="004732DF"/>
    <w:rsid w:val="004915CD"/>
    <w:rsid w:val="004C0C65"/>
    <w:rsid w:val="004C3570"/>
    <w:rsid w:val="004C3DE2"/>
    <w:rsid w:val="004D1888"/>
    <w:rsid w:val="004E2CAA"/>
    <w:rsid w:val="004E57F4"/>
    <w:rsid w:val="00502CF5"/>
    <w:rsid w:val="00525297"/>
    <w:rsid w:val="0053291E"/>
    <w:rsid w:val="00552648"/>
    <w:rsid w:val="005662EB"/>
    <w:rsid w:val="00593942"/>
    <w:rsid w:val="005A0319"/>
    <w:rsid w:val="005A2FEC"/>
    <w:rsid w:val="005A7330"/>
    <w:rsid w:val="005E2B13"/>
    <w:rsid w:val="005E3E53"/>
    <w:rsid w:val="005E43E4"/>
    <w:rsid w:val="005E777C"/>
    <w:rsid w:val="005F0458"/>
    <w:rsid w:val="005F277E"/>
    <w:rsid w:val="005F3C7E"/>
    <w:rsid w:val="00603AF0"/>
    <w:rsid w:val="00605BEF"/>
    <w:rsid w:val="006110A6"/>
    <w:rsid w:val="00611D35"/>
    <w:rsid w:val="00632F44"/>
    <w:rsid w:val="0063361B"/>
    <w:rsid w:val="00637101"/>
    <w:rsid w:val="006374B0"/>
    <w:rsid w:val="00644B07"/>
    <w:rsid w:val="006528AA"/>
    <w:rsid w:val="00685CDE"/>
    <w:rsid w:val="006A2731"/>
    <w:rsid w:val="006A34EC"/>
    <w:rsid w:val="006A3926"/>
    <w:rsid w:val="006A57A2"/>
    <w:rsid w:val="006A5993"/>
    <w:rsid w:val="006A744D"/>
    <w:rsid w:val="006B1A25"/>
    <w:rsid w:val="006C1104"/>
    <w:rsid w:val="006C1904"/>
    <w:rsid w:val="006D08D9"/>
    <w:rsid w:val="006E2AA0"/>
    <w:rsid w:val="007104ED"/>
    <w:rsid w:val="0071291B"/>
    <w:rsid w:val="00714191"/>
    <w:rsid w:val="007231FE"/>
    <w:rsid w:val="00755FAF"/>
    <w:rsid w:val="00784AC5"/>
    <w:rsid w:val="007915DF"/>
    <w:rsid w:val="00796354"/>
    <w:rsid w:val="007B7D4B"/>
    <w:rsid w:val="007C2FB9"/>
    <w:rsid w:val="007C6BE2"/>
    <w:rsid w:val="007D29FB"/>
    <w:rsid w:val="007D4349"/>
    <w:rsid w:val="007D5D09"/>
    <w:rsid w:val="007E1F47"/>
    <w:rsid w:val="007F2600"/>
    <w:rsid w:val="007F5F55"/>
    <w:rsid w:val="007F76B4"/>
    <w:rsid w:val="008004EA"/>
    <w:rsid w:val="00806309"/>
    <w:rsid w:val="00813E16"/>
    <w:rsid w:val="0084266A"/>
    <w:rsid w:val="0084678D"/>
    <w:rsid w:val="00863FF3"/>
    <w:rsid w:val="008770AB"/>
    <w:rsid w:val="008852EF"/>
    <w:rsid w:val="008864A5"/>
    <w:rsid w:val="00886E91"/>
    <w:rsid w:val="008A0525"/>
    <w:rsid w:val="008A116D"/>
    <w:rsid w:val="008B473B"/>
    <w:rsid w:val="008C6F1E"/>
    <w:rsid w:val="008D1DD2"/>
    <w:rsid w:val="008E135B"/>
    <w:rsid w:val="008E2D42"/>
    <w:rsid w:val="008F1BA1"/>
    <w:rsid w:val="00905983"/>
    <w:rsid w:val="0092494A"/>
    <w:rsid w:val="0093701C"/>
    <w:rsid w:val="00941B44"/>
    <w:rsid w:val="009537FB"/>
    <w:rsid w:val="009648E8"/>
    <w:rsid w:val="00964F4D"/>
    <w:rsid w:val="0098079E"/>
    <w:rsid w:val="009870BA"/>
    <w:rsid w:val="009A0EF2"/>
    <w:rsid w:val="009B291F"/>
    <w:rsid w:val="009B2C3E"/>
    <w:rsid w:val="009D0D58"/>
    <w:rsid w:val="00A079C1"/>
    <w:rsid w:val="00A22D9B"/>
    <w:rsid w:val="00A330BD"/>
    <w:rsid w:val="00A35201"/>
    <w:rsid w:val="00A511EA"/>
    <w:rsid w:val="00A54E26"/>
    <w:rsid w:val="00A708EE"/>
    <w:rsid w:val="00A81453"/>
    <w:rsid w:val="00A92D77"/>
    <w:rsid w:val="00AA4065"/>
    <w:rsid w:val="00AB5B2A"/>
    <w:rsid w:val="00AC148E"/>
    <w:rsid w:val="00AC5BB2"/>
    <w:rsid w:val="00AD56E7"/>
    <w:rsid w:val="00AE3303"/>
    <w:rsid w:val="00AE442F"/>
    <w:rsid w:val="00AF2555"/>
    <w:rsid w:val="00AF5D25"/>
    <w:rsid w:val="00B14C77"/>
    <w:rsid w:val="00B17850"/>
    <w:rsid w:val="00B26606"/>
    <w:rsid w:val="00B61D53"/>
    <w:rsid w:val="00B74483"/>
    <w:rsid w:val="00B76FB7"/>
    <w:rsid w:val="00B7766F"/>
    <w:rsid w:val="00B828D9"/>
    <w:rsid w:val="00B922B8"/>
    <w:rsid w:val="00B938A5"/>
    <w:rsid w:val="00BA49E0"/>
    <w:rsid w:val="00BB034A"/>
    <w:rsid w:val="00BB31F4"/>
    <w:rsid w:val="00BC4650"/>
    <w:rsid w:val="00BD2133"/>
    <w:rsid w:val="00BD2FC6"/>
    <w:rsid w:val="00BD5776"/>
    <w:rsid w:val="00BE0D0C"/>
    <w:rsid w:val="00BE2B88"/>
    <w:rsid w:val="00BE33D8"/>
    <w:rsid w:val="00BE589C"/>
    <w:rsid w:val="00C04E0D"/>
    <w:rsid w:val="00C1114D"/>
    <w:rsid w:val="00C125F3"/>
    <w:rsid w:val="00C15422"/>
    <w:rsid w:val="00C34DF3"/>
    <w:rsid w:val="00C3583B"/>
    <w:rsid w:val="00C36F77"/>
    <w:rsid w:val="00C55B27"/>
    <w:rsid w:val="00C66F10"/>
    <w:rsid w:val="00C76956"/>
    <w:rsid w:val="00C81572"/>
    <w:rsid w:val="00C82D33"/>
    <w:rsid w:val="00C8525A"/>
    <w:rsid w:val="00C919EA"/>
    <w:rsid w:val="00C93CBD"/>
    <w:rsid w:val="00CA07CE"/>
    <w:rsid w:val="00CB0379"/>
    <w:rsid w:val="00CB068B"/>
    <w:rsid w:val="00CB5465"/>
    <w:rsid w:val="00CC2177"/>
    <w:rsid w:val="00CD338F"/>
    <w:rsid w:val="00CE3015"/>
    <w:rsid w:val="00D05AC6"/>
    <w:rsid w:val="00D12EF1"/>
    <w:rsid w:val="00D13E69"/>
    <w:rsid w:val="00D529E7"/>
    <w:rsid w:val="00D55CC4"/>
    <w:rsid w:val="00D57A34"/>
    <w:rsid w:val="00D66CB2"/>
    <w:rsid w:val="00D70A13"/>
    <w:rsid w:val="00D7171E"/>
    <w:rsid w:val="00DA044B"/>
    <w:rsid w:val="00DA0F01"/>
    <w:rsid w:val="00DA4274"/>
    <w:rsid w:val="00DA6397"/>
    <w:rsid w:val="00DA7FF7"/>
    <w:rsid w:val="00DB6779"/>
    <w:rsid w:val="00DB6B75"/>
    <w:rsid w:val="00DB7D3E"/>
    <w:rsid w:val="00DC49AD"/>
    <w:rsid w:val="00DC6B80"/>
    <w:rsid w:val="00DD3660"/>
    <w:rsid w:val="00DD5B0C"/>
    <w:rsid w:val="00DE05B2"/>
    <w:rsid w:val="00DE42C4"/>
    <w:rsid w:val="00DF19DD"/>
    <w:rsid w:val="00DF37A4"/>
    <w:rsid w:val="00E16E3A"/>
    <w:rsid w:val="00E2600B"/>
    <w:rsid w:val="00E37708"/>
    <w:rsid w:val="00E716BB"/>
    <w:rsid w:val="00EA3F70"/>
    <w:rsid w:val="00EB0DFB"/>
    <w:rsid w:val="00EB1432"/>
    <w:rsid w:val="00EB22A0"/>
    <w:rsid w:val="00EB4702"/>
    <w:rsid w:val="00ED510A"/>
    <w:rsid w:val="00ED64C0"/>
    <w:rsid w:val="00ED7948"/>
    <w:rsid w:val="00EF5966"/>
    <w:rsid w:val="00EF7721"/>
    <w:rsid w:val="00F07392"/>
    <w:rsid w:val="00F14E37"/>
    <w:rsid w:val="00F35B62"/>
    <w:rsid w:val="00F4541E"/>
    <w:rsid w:val="00F538FD"/>
    <w:rsid w:val="00F65C32"/>
    <w:rsid w:val="00F66316"/>
    <w:rsid w:val="00F70C13"/>
    <w:rsid w:val="00F7567B"/>
    <w:rsid w:val="00F77CC3"/>
    <w:rsid w:val="00F820EC"/>
    <w:rsid w:val="00F95728"/>
    <w:rsid w:val="00F95E9F"/>
    <w:rsid w:val="00FA0A18"/>
    <w:rsid w:val="00FA7736"/>
    <w:rsid w:val="00FB5657"/>
    <w:rsid w:val="00FC51B1"/>
    <w:rsid w:val="00FC5F61"/>
    <w:rsid w:val="00FE5D33"/>
    <w:rsid w:val="00FE7021"/>
    <w:rsid w:val="00FF2A8F"/>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0D6C"/>
  <w15:docId w15:val="{CD698B27-482B-43E7-AD66-12BAD064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F4D"/>
    <w:pPr>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semiHidden/>
    <w:rsid w:val="00DC49AD"/>
  </w:style>
  <w:style w:type="paragraph" w:customStyle="1" w:styleId="centerednormal">
    <w:name w:val="centered normal"/>
    <w:basedOn w:val="Standaard"/>
    <w:rsid w:val="00DC49AD"/>
    <w:pPr>
      <w:widowControl w:val="0"/>
      <w:suppressAutoHyphens/>
      <w:autoSpaceDE w:val="0"/>
      <w:autoSpaceDN w:val="0"/>
      <w:adjustRightInd w:val="0"/>
      <w:spacing w:after="0" w:line="288" w:lineRule="auto"/>
      <w:jc w:val="center"/>
      <w:textAlignment w:val="center"/>
    </w:pPr>
    <w:rPr>
      <w:rFonts w:ascii="Helvetica LT Std" w:eastAsia="Times New Roman" w:hAnsi="Helvetica LT Std" w:cs="Helvetica LT Std"/>
      <w:color w:val="000000"/>
      <w:sz w:val="20"/>
      <w:szCs w:val="20"/>
      <w:lang w:val="fr-FR" w:eastAsia="fr-FR"/>
    </w:rPr>
  </w:style>
  <w:style w:type="paragraph" w:customStyle="1" w:styleId="bodytxt-nl">
    <w:name w:val="bodytxt-nl"/>
    <w:basedOn w:val="Standaard"/>
    <w:rsid w:val="00DC49AD"/>
    <w:pPr>
      <w:widowControl w:val="0"/>
      <w:autoSpaceDE w:val="0"/>
      <w:autoSpaceDN w:val="0"/>
      <w:adjustRightInd w:val="0"/>
      <w:spacing w:after="0" w:line="288" w:lineRule="auto"/>
      <w:ind w:firstLine="227"/>
      <w:textAlignment w:val="center"/>
    </w:pPr>
    <w:rPr>
      <w:rFonts w:ascii="Helvetica LT Std" w:eastAsia="Times New Roman" w:hAnsi="Helvetica LT Std" w:cs="Helvetica LT Std"/>
      <w:color w:val="000000"/>
      <w:sz w:val="20"/>
      <w:szCs w:val="20"/>
      <w:lang w:val="nl-NL" w:eastAsia="fr-FR"/>
    </w:rPr>
  </w:style>
  <w:style w:type="paragraph" w:customStyle="1" w:styleId="bodytxt-fr">
    <w:name w:val="bodytxt-fr"/>
    <w:basedOn w:val="Standaard"/>
    <w:rsid w:val="00DC49AD"/>
    <w:pPr>
      <w:widowControl w:val="0"/>
      <w:autoSpaceDE w:val="0"/>
      <w:autoSpaceDN w:val="0"/>
      <w:adjustRightInd w:val="0"/>
      <w:spacing w:after="0" w:line="240" w:lineRule="atLeast"/>
      <w:ind w:firstLine="227"/>
      <w:textAlignment w:val="center"/>
    </w:pPr>
    <w:rPr>
      <w:rFonts w:ascii="Helvetica LT Std" w:eastAsia="Times New Roman" w:hAnsi="Helvetica LT Std" w:cs="Helvetica LT Std"/>
      <w:color w:val="000000"/>
      <w:sz w:val="20"/>
      <w:szCs w:val="20"/>
      <w:lang w:val="fr-FR" w:eastAsia="fr-FR"/>
    </w:rPr>
  </w:style>
  <w:style w:type="character" w:customStyle="1" w:styleId="Superscript">
    <w:name w:val="Superscript"/>
    <w:rsid w:val="00DC49AD"/>
    <w:rPr>
      <w:vertAlign w:val="superscript"/>
    </w:rPr>
  </w:style>
  <w:style w:type="paragraph" w:customStyle="1" w:styleId="centeredCAPS">
    <w:name w:val="centered CAPS"/>
    <w:basedOn w:val="bodytxt-fr"/>
    <w:next w:val="bodytxt-fr"/>
    <w:rsid w:val="00DC49AD"/>
    <w:pPr>
      <w:suppressAutoHyphens/>
      <w:spacing w:line="288" w:lineRule="auto"/>
      <w:ind w:firstLine="0"/>
      <w:jc w:val="center"/>
    </w:pPr>
    <w:rPr>
      <w:caps/>
      <w:lang w:val="nl-NL" w:eastAsia="en-GB"/>
    </w:rPr>
  </w:style>
  <w:style w:type="paragraph" w:customStyle="1" w:styleId="centeredbold">
    <w:name w:val="centered bold"/>
    <w:basedOn w:val="centeredCAPS"/>
    <w:rsid w:val="00DC49AD"/>
    <w:rPr>
      <w:b/>
      <w:bCs/>
      <w:caps w:val="0"/>
      <w:lang w:val="fr-FR"/>
    </w:rPr>
  </w:style>
  <w:style w:type="paragraph" w:customStyle="1" w:styleId="centeredBOLD0">
    <w:name w:val="centered BOLD"/>
    <w:basedOn w:val="centeredCAPS"/>
    <w:rsid w:val="00DC49AD"/>
    <w:rPr>
      <w:b/>
      <w:bCs/>
      <w:caps w:val="0"/>
      <w:lang w:val="fr-FR"/>
    </w:rPr>
  </w:style>
  <w:style w:type="character" w:customStyle="1" w:styleId="vet">
    <w:name w:val="vet"/>
    <w:rsid w:val="00DC49AD"/>
    <w:rPr>
      <w:b/>
      <w:bCs/>
      <w:vertAlign w:val="baseline"/>
    </w:rPr>
  </w:style>
  <w:style w:type="character" w:customStyle="1" w:styleId="cursief">
    <w:name w:val="cursief"/>
    <w:rsid w:val="00DC49AD"/>
    <w:rPr>
      <w:rFonts w:ascii="Helvetica LT Std" w:hAnsi="Helvetica LT Std" w:cs="Helvetica LT Std"/>
      <w:i/>
      <w:iCs/>
    </w:rPr>
  </w:style>
  <w:style w:type="character" w:customStyle="1" w:styleId="underline">
    <w:name w:val="underline"/>
    <w:rsid w:val="00DC49AD"/>
    <w:rPr>
      <w:u w:val="thick" w:color="000000"/>
      <w:lang w:val="en-GB"/>
    </w:rPr>
  </w:style>
  <w:style w:type="paragraph" w:styleId="Lijstalinea">
    <w:name w:val="List Paragraph"/>
    <w:basedOn w:val="Standaard"/>
    <w:uiPriority w:val="34"/>
    <w:qFormat/>
    <w:rsid w:val="005A2FEC"/>
    <w:pPr>
      <w:ind w:left="720"/>
      <w:contextualSpacing/>
    </w:pPr>
  </w:style>
  <w:style w:type="character" w:styleId="Hyperlink">
    <w:name w:val="Hyperlink"/>
    <w:basedOn w:val="Standaardalinea-lettertype"/>
    <w:uiPriority w:val="99"/>
    <w:unhideWhenUsed/>
    <w:rsid w:val="00AD56E7"/>
    <w:rPr>
      <w:color w:val="0000FF" w:themeColor="hyperlink"/>
      <w:u w:val="single"/>
    </w:rPr>
  </w:style>
  <w:style w:type="character" w:styleId="Verwijzingopmerking">
    <w:name w:val="annotation reference"/>
    <w:basedOn w:val="Standaardalinea-lettertype"/>
    <w:uiPriority w:val="99"/>
    <w:semiHidden/>
    <w:unhideWhenUsed/>
    <w:rsid w:val="006110A6"/>
    <w:rPr>
      <w:sz w:val="16"/>
      <w:szCs w:val="16"/>
    </w:rPr>
  </w:style>
  <w:style w:type="paragraph" w:styleId="Tekstopmerking">
    <w:name w:val="annotation text"/>
    <w:basedOn w:val="Standaard"/>
    <w:link w:val="TekstopmerkingChar"/>
    <w:uiPriority w:val="99"/>
    <w:unhideWhenUsed/>
    <w:rsid w:val="006110A6"/>
    <w:pPr>
      <w:spacing w:line="240" w:lineRule="auto"/>
    </w:pPr>
    <w:rPr>
      <w:sz w:val="20"/>
      <w:szCs w:val="20"/>
    </w:rPr>
  </w:style>
  <w:style w:type="character" w:customStyle="1" w:styleId="TekstopmerkingChar">
    <w:name w:val="Tekst opmerking Char"/>
    <w:basedOn w:val="Standaardalinea-lettertype"/>
    <w:link w:val="Tekstopmerking"/>
    <w:uiPriority w:val="99"/>
    <w:rsid w:val="006110A6"/>
    <w:rPr>
      <w:sz w:val="20"/>
      <w:szCs w:val="20"/>
    </w:rPr>
  </w:style>
  <w:style w:type="paragraph" w:styleId="Onderwerpvanopmerking">
    <w:name w:val="annotation subject"/>
    <w:basedOn w:val="Tekstopmerking"/>
    <w:next w:val="Tekstopmerking"/>
    <w:link w:val="OnderwerpvanopmerkingChar"/>
    <w:uiPriority w:val="99"/>
    <w:semiHidden/>
    <w:unhideWhenUsed/>
    <w:rsid w:val="006110A6"/>
    <w:rPr>
      <w:b/>
      <w:bCs/>
    </w:rPr>
  </w:style>
  <w:style w:type="character" w:customStyle="1" w:styleId="OnderwerpvanopmerkingChar">
    <w:name w:val="Onderwerp van opmerking Char"/>
    <w:basedOn w:val="TekstopmerkingChar"/>
    <w:link w:val="Onderwerpvanopmerking"/>
    <w:uiPriority w:val="99"/>
    <w:semiHidden/>
    <w:rsid w:val="006110A6"/>
    <w:rPr>
      <w:b/>
      <w:bCs/>
      <w:sz w:val="20"/>
      <w:szCs w:val="20"/>
    </w:rPr>
  </w:style>
  <w:style w:type="paragraph" w:styleId="Ballontekst">
    <w:name w:val="Balloon Text"/>
    <w:basedOn w:val="Standaard"/>
    <w:link w:val="BallontekstChar"/>
    <w:uiPriority w:val="99"/>
    <w:semiHidden/>
    <w:unhideWhenUsed/>
    <w:rsid w:val="006110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7457">
      <w:bodyDiv w:val="1"/>
      <w:marLeft w:val="0"/>
      <w:marRight w:val="0"/>
      <w:marTop w:val="0"/>
      <w:marBottom w:val="0"/>
      <w:divBdr>
        <w:top w:val="none" w:sz="0" w:space="0" w:color="auto"/>
        <w:left w:val="none" w:sz="0" w:space="0" w:color="auto"/>
        <w:bottom w:val="none" w:sz="0" w:space="0" w:color="auto"/>
        <w:right w:val="none" w:sz="0" w:space="0" w:color="auto"/>
      </w:divBdr>
    </w:div>
    <w:div w:id="1197543667">
      <w:bodyDiv w:val="1"/>
      <w:marLeft w:val="0"/>
      <w:marRight w:val="0"/>
      <w:marTop w:val="0"/>
      <w:marBottom w:val="0"/>
      <w:divBdr>
        <w:top w:val="none" w:sz="0" w:space="0" w:color="auto"/>
        <w:left w:val="none" w:sz="0" w:space="0" w:color="auto"/>
        <w:bottom w:val="none" w:sz="0" w:space="0" w:color="auto"/>
        <w:right w:val="none" w:sz="0" w:space="0" w:color="auto"/>
      </w:divBdr>
    </w:div>
    <w:div w:id="18547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f-isf@ibz.eu" TargetMode="External"/><Relationship Id="rId13" Type="http://schemas.openxmlformats.org/officeDocument/2006/relationships/hyperlink" Target="mailto:projects.coordination@fedasil.be" TargetMode="External"/><Relationship Id="rId3" Type="http://schemas.openxmlformats.org/officeDocument/2006/relationships/styles" Target="styles.xml"/><Relationship Id="rId7" Type="http://schemas.openxmlformats.org/officeDocument/2006/relationships/hyperlink" Target="http://www.fedasil.be" TargetMode="External"/><Relationship Id="rId12" Type="http://schemas.openxmlformats.org/officeDocument/2006/relationships/hyperlink" Target="mailto:amif-isf@ibz.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if-isf.be" TargetMode="External"/><Relationship Id="rId11" Type="http://schemas.openxmlformats.org/officeDocument/2006/relationships/hyperlink" Target="http://www.fedasi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if-isf.be" TargetMode="External"/><Relationship Id="rId4" Type="http://schemas.openxmlformats.org/officeDocument/2006/relationships/settings" Target="settings.xml"/><Relationship Id="rId9" Type="http://schemas.openxmlformats.org/officeDocument/2006/relationships/hyperlink" Target="mailto:projects.coordination@fedasil.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10A5-A540-486B-91F7-2408B3B0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7886</Words>
  <Characters>43377</Characters>
  <Application>Microsoft Office Word</Application>
  <DocSecurity>0</DocSecurity>
  <Lines>361</Lines>
  <Paragraphs>102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51161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Souter Vicky</dc:creator>
  <cp:lastModifiedBy>De Roo Ruben</cp:lastModifiedBy>
  <cp:revision>3</cp:revision>
  <cp:lastPrinted>2019-06-18T07:27:00Z</cp:lastPrinted>
  <dcterms:created xsi:type="dcterms:W3CDTF">2022-08-23T11:42:00Z</dcterms:created>
  <dcterms:modified xsi:type="dcterms:W3CDTF">2022-08-23T11:44:00Z</dcterms:modified>
</cp:coreProperties>
</file>